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1A8A7D3" w:rsidR="009347AA" w:rsidRPr="007F1315" w:rsidRDefault="00FE404B" w:rsidP="003821AD">
      <w:pPr>
        <w:pBdr>
          <w:bottom w:val="single" w:sz="6" w:space="1" w:color="auto"/>
        </w:pBdr>
        <w:tabs>
          <w:tab w:val="center" w:pos="4153"/>
          <w:tab w:val="right" w:pos="10065"/>
        </w:tabs>
        <w:spacing w:after="120" w:line="240" w:lineRule="auto"/>
        <w:rPr>
          <w:rFonts w:eastAsia="Malgun Gothic"/>
          <w:b/>
          <w:bCs/>
          <w:sz w:val="28"/>
          <w:lang w:eastAsia="ko-KR"/>
        </w:rPr>
      </w:pPr>
      <w:r>
        <w:rPr>
          <w:rFonts w:eastAsia="Malgun Gothic"/>
          <w:b/>
          <w:bCs/>
          <w:sz w:val="28"/>
          <w:lang w:eastAsia="ko-KR"/>
        </w:rPr>
        <w:t>8</w:t>
      </w:r>
      <w:r w:rsidR="00A976DC" w:rsidRPr="007F1315">
        <w:rPr>
          <w:rFonts w:eastAsia="Malgun Gothic"/>
          <w:b/>
          <w:bCs/>
          <w:sz w:val="28"/>
          <w:lang w:eastAsia="ko-KR"/>
        </w:rPr>
        <w:t>3GPP TSG RAN WG4</w:t>
      </w:r>
      <w:r w:rsidR="007A3A96" w:rsidRPr="007F1315">
        <w:rPr>
          <w:rFonts w:eastAsia="Malgun Gothic"/>
          <w:b/>
          <w:bCs/>
          <w:sz w:val="28"/>
          <w:lang w:eastAsia="ko-KR"/>
        </w:rPr>
        <w:t xml:space="preserve"> Meeting</w:t>
      </w:r>
      <w:r w:rsidR="00761742" w:rsidRPr="007F1315">
        <w:rPr>
          <w:rFonts w:eastAsia="Malgun Gothic"/>
          <w:b/>
          <w:bCs/>
          <w:sz w:val="28"/>
          <w:lang w:eastAsia="ko-KR"/>
        </w:rPr>
        <w:t xml:space="preserve"> #9</w:t>
      </w:r>
      <w:r w:rsidR="001F70D9" w:rsidRPr="007F1315">
        <w:rPr>
          <w:rFonts w:eastAsia="Malgun Gothic"/>
          <w:b/>
          <w:bCs/>
          <w:sz w:val="28"/>
          <w:lang w:eastAsia="ko-KR"/>
        </w:rPr>
        <w:t>7</w:t>
      </w:r>
      <w:r w:rsidR="00AF2D33" w:rsidRPr="007F1315">
        <w:rPr>
          <w:rFonts w:eastAsia="Malgun Gothic"/>
          <w:b/>
          <w:bCs/>
          <w:sz w:val="28"/>
          <w:lang w:eastAsia="ko-KR"/>
        </w:rPr>
        <w:t>-e</w:t>
      </w:r>
      <w:r w:rsidR="00A976DC" w:rsidRPr="007F1315">
        <w:rPr>
          <w:rFonts w:eastAsia="Malgun Gothic"/>
          <w:b/>
          <w:bCs/>
          <w:sz w:val="28"/>
          <w:lang w:eastAsia="ko-KR"/>
        </w:rPr>
        <w:tab/>
      </w:r>
      <w:r w:rsidR="007F1315" w:rsidRPr="007F1315">
        <w:rPr>
          <w:rFonts w:eastAsia="Malgun Gothic"/>
          <w:b/>
          <w:bCs/>
          <w:sz w:val="28"/>
          <w:lang w:eastAsia="ko-KR"/>
        </w:rPr>
        <w:t>R4-2016292</w:t>
      </w:r>
    </w:p>
    <w:p w14:paraId="29958D38" w14:textId="63C39E71" w:rsidR="00E325CA" w:rsidRPr="007A3A96" w:rsidRDefault="007F1315"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F1315">
        <w:rPr>
          <w:rFonts w:eastAsia="Malgun Gothic"/>
          <w:b/>
          <w:bCs/>
          <w:sz w:val="28"/>
          <w:lang w:eastAsia="ko-KR"/>
        </w:rPr>
        <w:t>Electronic Meeting, 2</w:t>
      </w:r>
      <w:r w:rsidRPr="007F1315">
        <w:rPr>
          <w:rFonts w:eastAsia="Malgun Gothic"/>
          <w:b/>
          <w:bCs/>
          <w:sz w:val="28"/>
          <w:vertAlign w:val="superscript"/>
          <w:lang w:eastAsia="ko-KR"/>
        </w:rPr>
        <w:t>nd</w:t>
      </w:r>
      <w:r w:rsidRPr="007F1315">
        <w:rPr>
          <w:rFonts w:eastAsia="Malgun Gothic"/>
          <w:b/>
          <w:bCs/>
          <w:sz w:val="28"/>
          <w:lang w:eastAsia="ko-KR"/>
        </w:rPr>
        <w:t xml:space="preserve"> </w:t>
      </w:r>
      <w:r w:rsidR="00836247" w:rsidRPr="007F1315">
        <w:rPr>
          <w:rFonts w:eastAsia="Malgun Gothic"/>
          <w:b/>
          <w:bCs/>
          <w:sz w:val="28"/>
          <w:lang w:eastAsia="ko-KR"/>
        </w:rPr>
        <w:t xml:space="preserve">– </w:t>
      </w:r>
      <w:r w:rsidRPr="007F1315">
        <w:rPr>
          <w:rFonts w:eastAsia="Malgun Gothic"/>
          <w:b/>
          <w:bCs/>
          <w:sz w:val="28"/>
          <w:lang w:eastAsia="ko-KR"/>
        </w:rPr>
        <w:t>13</w:t>
      </w:r>
      <w:r w:rsidRPr="007F1315">
        <w:rPr>
          <w:rFonts w:eastAsia="Malgun Gothic"/>
          <w:b/>
          <w:bCs/>
          <w:sz w:val="28"/>
          <w:vertAlign w:val="superscript"/>
          <w:lang w:eastAsia="ko-KR"/>
        </w:rPr>
        <w:t>th</w:t>
      </w:r>
      <w:r w:rsidRPr="007F1315">
        <w:rPr>
          <w:rFonts w:eastAsia="Malgun Gothic"/>
          <w:b/>
          <w:bCs/>
          <w:sz w:val="28"/>
          <w:lang w:eastAsia="ko-KR"/>
        </w:rPr>
        <w:t xml:space="preserve"> November</w:t>
      </w:r>
      <w:r w:rsidR="00836247" w:rsidRPr="007F1315">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17B2335C" w:rsidR="00761742" w:rsidRDefault="00B81FC7" w:rsidP="00761742">
      <w:pPr>
        <w:ind w:left="2160" w:hanging="2160"/>
        <w:rPr>
          <w:b/>
          <w:lang w:val="en-GB"/>
        </w:rPr>
      </w:pPr>
      <w:r w:rsidRPr="00EE112E">
        <w:rPr>
          <w:b/>
          <w:lang w:val="en-GB"/>
        </w:rPr>
        <w:t>Title:</w:t>
      </w:r>
      <w:r w:rsidRPr="00EE112E">
        <w:rPr>
          <w:b/>
          <w:lang w:val="en-GB"/>
        </w:rPr>
        <w:tab/>
      </w:r>
      <w:r w:rsidR="008019DF" w:rsidRPr="008019DF">
        <w:rPr>
          <w:lang w:val="en-GB"/>
        </w:rPr>
        <w:t>Just</w:t>
      </w:r>
      <w:r w:rsidR="008019DF">
        <w:rPr>
          <w:lang w:val="en-GB"/>
        </w:rPr>
        <w:t>ification for additional test cases for PWS</w:t>
      </w:r>
    </w:p>
    <w:p w14:paraId="75E65FB7" w14:textId="091E52C0" w:rsidR="00B81FC7" w:rsidRPr="00DC4C39" w:rsidRDefault="00B81FC7" w:rsidP="00761742">
      <w:pPr>
        <w:ind w:left="2160" w:hanging="2160"/>
        <w:rPr>
          <w:bCs/>
          <w:lang w:val="en-GB" w:eastAsia="ja-JP"/>
        </w:rPr>
      </w:pPr>
      <w:r w:rsidRPr="007F1315">
        <w:rPr>
          <w:b/>
          <w:lang w:val="en-GB"/>
        </w:rPr>
        <w:t>Agenda Item:</w:t>
      </w:r>
      <w:r w:rsidRPr="007F1315">
        <w:rPr>
          <w:lang w:val="en-GB"/>
        </w:rPr>
        <w:tab/>
      </w:r>
      <w:r w:rsidR="007F1315" w:rsidRPr="007F1315">
        <w:rPr>
          <w:lang w:val="en-GB"/>
        </w:rPr>
        <w:t>7.17.4</w:t>
      </w:r>
    </w:p>
    <w:p w14:paraId="21F2DA1B" w14:textId="3027CE10" w:rsidR="00B81FC7" w:rsidRPr="007F7EE6" w:rsidRDefault="00B81FC7" w:rsidP="00B81FC7">
      <w:pPr>
        <w:rPr>
          <w:sz w:val="18"/>
          <w:szCs w:val="18"/>
          <w:lang w:val="en-GB"/>
        </w:rPr>
      </w:pPr>
      <w:r w:rsidRPr="00A77AD6">
        <w:rPr>
          <w:b/>
          <w:lang w:val="en-GB"/>
        </w:rPr>
        <w:t>Document for:</w:t>
      </w:r>
      <w:r w:rsidRPr="00A77AD6">
        <w:rPr>
          <w:lang w:val="en-GB"/>
        </w:rPr>
        <w:tab/>
      </w:r>
      <w:r w:rsidR="0013207E">
        <w:rPr>
          <w:lang w:val="en-GB"/>
        </w:rPr>
        <w:t>Discussion</w:t>
      </w:r>
    </w:p>
    <w:p w14:paraId="50B7D7B0" w14:textId="6FDB0690" w:rsidR="00886011" w:rsidRDefault="00886011" w:rsidP="00B81FC7">
      <w:pPr>
        <w:pStyle w:val="Heading1"/>
        <w:rPr>
          <w:rFonts w:cs="Arial"/>
        </w:rPr>
      </w:pPr>
      <w:r>
        <w:rPr>
          <w:rFonts w:cs="Arial"/>
        </w:rPr>
        <w:t>Introduction</w:t>
      </w:r>
    </w:p>
    <w:p w14:paraId="13CD5D01" w14:textId="1FF91114" w:rsidR="008019DF" w:rsidRPr="003757AC" w:rsidRDefault="008019DF" w:rsidP="008F78D7">
      <w:pPr>
        <w:jc w:val="both"/>
        <w:rPr>
          <w:lang w:val="en-GB" w:eastAsia="en-US"/>
        </w:rPr>
      </w:pPr>
      <w:r w:rsidRPr="003757AC">
        <w:rPr>
          <w:lang w:val="en-GB" w:eastAsia="en-US"/>
        </w:rPr>
        <w:t>Plane Wave Synthesizer (PWS) was introduced in TR 37.843</w:t>
      </w:r>
      <w:r w:rsidR="00AF03B0" w:rsidRPr="003757AC">
        <w:rPr>
          <w:lang w:val="en-GB" w:eastAsia="en-US"/>
        </w:rPr>
        <w:t xml:space="preserve"> </w:t>
      </w:r>
      <w:r w:rsidR="00AF03B0" w:rsidRPr="003757AC">
        <w:rPr>
          <w:lang w:val="en-GB" w:eastAsia="en-US"/>
        </w:rPr>
        <w:fldChar w:fldCharType="begin"/>
      </w:r>
      <w:r w:rsidR="00AF03B0" w:rsidRPr="003757AC">
        <w:rPr>
          <w:lang w:val="en-GB" w:eastAsia="en-US"/>
        </w:rPr>
        <w:instrText xml:space="preserve"> REF _Ref37344616 \r \h </w:instrText>
      </w:r>
      <w:r w:rsidR="0019478B" w:rsidRPr="003757AC">
        <w:rPr>
          <w:lang w:val="en-GB" w:eastAsia="en-US"/>
        </w:rPr>
        <w:instrText xml:space="preserve"> \* MERGEFORMAT </w:instrText>
      </w:r>
      <w:r w:rsidR="00AF03B0" w:rsidRPr="003757AC">
        <w:rPr>
          <w:lang w:val="en-GB" w:eastAsia="en-US"/>
        </w:rPr>
      </w:r>
      <w:r w:rsidR="00AF03B0" w:rsidRPr="003757AC">
        <w:rPr>
          <w:lang w:val="en-GB" w:eastAsia="en-US"/>
        </w:rPr>
        <w:fldChar w:fldCharType="separate"/>
      </w:r>
      <w:r w:rsidR="009435EA" w:rsidRPr="003757AC">
        <w:rPr>
          <w:lang w:val="en-GB" w:eastAsia="en-US"/>
        </w:rPr>
        <w:t>[2]</w:t>
      </w:r>
      <w:r w:rsidR="00AF03B0" w:rsidRPr="003757AC">
        <w:rPr>
          <w:lang w:val="en-GB" w:eastAsia="en-US"/>
        </w:rPr>
        <w:fldChar w:fldCharType="end"/>
      </w:r>
      <w:r w:rsidR="00AF03B0" w:rsidRPr="003757AC">
        <w:rPr>
          <w:lang w:val="en-GB" w:eastAsia="en-US"/>
        </w:rPr>
        <w:t xml:space="preserve"> </w:t>
      </w:r>
      <w:r w:rsidRPr="003757AC">
        <w:rPr>
          <w:lang w:val="en-GB" w:eastAsia="en-US"/>
        </w:rPr>
        <w:t>as OTA methodology for BS testing during RAN</w:t>
      </w:r>
      <w:r w:rsidR="00AF03B0" w:rsidRPr="003757AC">
        <w:rPr>
          <w:lang w:val="en-GB" w:eastAsia="en-US"/>
        </w:rPr>
        <w:t xml:space="preserve"> WG4 #92</w:t>
      </w:r>
      <w:r w:rsidRPr="003757AC">
        <w:rPr>
          <w:lang w:val="en-GB" w:eastAsia="en-US"/>
        </w:rPr>
        <w:t>.</w:t>
      </w:r>
      <w:r w:rsidR="003757AC" w:rsidRPr="003757AC">
        <w:rPr>
          <w:lang w:val="en-GB" w:eastAsia="en-US"/>
        </w:rPr>
        <w:t xml:space="preserve"> </w:t>
      </w:r>
      <w:r w:rsidRPr="003757AC">
        <w:rPr>
          <w:lang w:val="en-GB" w:eastAsia="en-US"/>
        </w:rPr>
        <w:t xml:space="preserve">Since then, MU </w:t>
      </w:r>
      <w:r w:rsidR="00AF03B0" w:rsidRPr="003757AC">
        <w:rPr>
          <w:lang w:val="en-GB" w:eastAsia="en-US"/>
        </w:rPr>
        <w:t>defin</w:t>
      </w:r>
      <w:r w:rsidR="0019478B" w:rsidRPr="003757AC">
        <w:rPr>
          <w:lang w:val="en-GB" w:eastAsia="en-US"/>
        </w:rPr>
        <w:t xml:space="preserve">ition has progressed </w:t>
      </w:r>
      <w:r w:rsidRPr="003757AC">
        <w:rPr>
          <w:lang w:val="en-GB" w:eastAsia="en-US"/>
        </w:rPr>
        <w:t xml:space="preserve">for essential test cases and </w:t>
      </w:r>
      <w:r w:rsidR="00022CFC">
        <w:rPr>
          <w:lang w:val="en-GB" w:eastAsia="en-US"/>
        </w:rPr>
        <w:t>i</w:t>
      </w:r>
      <w:r w:rsidR="00AE56B3">
        <w:rPr>
          <w:lang w:val="en-GB" w:eastAsia="en-US"/>
        </w:rPr>
        <w:t xml:space="preserve">t has been moved into </w:t>
      </w:r>
      <w:r w:rsidRPr="003757AC">
        <w:rPr>
          <w:lang w:val="en-GB" w:eastAsia="en-US"/>
        </w:rPr>
        <w:t>TR 37.941</w:t>
      </w:r>
      <w:r w:rsidR="00AF03B0" w:rsidRPr="003757AC">
        <w:rPr>
          <w:lang w:val="en-GB" w:eastAsia="en-US"/>
        </w:rPr>
        <w:t xml:space="preserve"> </w:t>
      </w:r>
      <w:r w:rsidR="00AF03B0" w:rsidRPr="003757AC">
        <w:rPr>
          <w:lang w:val="en-GB" w:eastAsia="en-US"/>
        </w:rPr>
        <w:fldChar w:fldCharType="begin"/>
      </w:r>
      <w:r w:rsidR="00AF03B0" w:rsidRPr="003757AC">
        <w:rPr>
          <w:lang w:val="en-GB" w:eastAsia="en-US"/>
        </w:rPr>
        <w:instrText xml:space="preserve"> REF _Ref36824183 \r \h </w:instrText>
      </w:r>
      <w:r w:rsidR="0019478B" w:rsidRPr="003757AC">
        <w:rPr>
          <w:lang w:val="en-GB" w:eastAsia="en-US"/>
        </w:rPr>
        <w:instrText xml:space="preserve"> \* MERGEFORMAT </w:instrText>
      </w:r>
      <w:r w:rsidR="00AF03B0" w:rsidRPr="003757AC">
        <w:rPr>
          <w:lang w:val="en-GB" w:eastAsia="en-US"/>
        </w:rPr>
      </w:r>
      <w:r w:rsidR="00AF03B0" w:rsidRPr="003757AC">
        <w:rPr>
          <w:lang w:val="en-GB" w:eastAsia="en-US"/>
        </w:rPr>
        <w:fldChar w:fldCharType="separate"/>
      </w:r>
      <w:r w:rsidR="009435EA" w:rsidRPr="003757AC">
        <w:rPr>
          <w:lang w:val="en-GB" w:eastAsia="en-US"/>
        </w:rPr>
        <w:t>[1]</w:t>
      </w:r>
      <w:r w:rsidR="00AF03B0" w:rsidRPr="003757AC">
        <w:rPr>
          <w:lang w:val="en-GB" w:eastAsia="en-US"/>
        </w:rPr>
        <w:fldChar w:fldCharType="end"/>
      </w:r>
      <w:r w:rsidRPr="003757AC">
        <w:rPr>
          <w:lang w:val="en-GB" w:eastAsia="en-US"/>
        </w:rPr>
        <w:t xml:space="preserve"> as part of the consolidation of </w:t>
      </w:r>
      <w:r w:rsidRPr="003757AC">
        <w:rPr>
          <w:bCs/>
        </w:rPr>
        <w:t>radiated testing of BS into one single TR.</w:t>
      </w:r>
    </w:p>
    <w:p w14:paraId="256E86C4" w14:textId="35A6B9A3" w:rsidR="00945C4A" w:rsidRDefault="00522976" w:rsidP="008F78D7">
      <w:pPr>
        <w:jc w:val="both"/>
        <w:rPr>
          <w:lang w:val="en-GB" w:eastAsia="en-US"/>
        </w:rPr>
      </w:pPr>
      <w:r w:rsidRPr="003757AC">
        <w:rPr>
          <w:lang w:val="en-GB" w:eastAsia="en-US"/>
        </w:rPr>
        <w:t>This contribution present</w:t>
      </w:r>
      <w:r w:rsidR="0013207E">
        <w:rPr>
          <w:lang w:val="en-GB" w:eastAsia="en-US"/>
        </w:rPr>
        <w:t>s</w:t>
      </w:r>
      <w:r w:rsidRPr="003757AC">
        <w:rPr>
          <w:lang w:val="en-GB" w:eastAsia="en-US"/>
        </w:rPr>
        <w:t xml:space="preserve"> </w:t>
      </w:r>
      <w:r w:rsidR="008019DF" w:rsidRPr="003757AC">
        <w:rPr>
          <w:lang w:val="en-GB" w:eastAsia="en-US"/>
        </w:rPr>
        <w:t xml:space="preserve">the justification to add the corresponding clauses for PWS </w:t>
      </w:r>
      <w:r w:rsidR="00AF03B0" w:rsidRPr="003757AC">
        <w:rPr>
          <w:lang w:val="en-GB" w:eastAsia="en-US"/>
        </w:rPr>
        <w:t>and</w:t>
      </w:r>
      <w:r w:rsidR="008019DF" w:rsidRPr="003757AC">
        <w:rPr>
          <w:lang w:val="en-GB" w:eastAsia="en-US"/>
        </w:rPr>
        <w:t xml:space="preserve"> cover additional test cases</w:t>
      </w:r>
      <w:r w:rsidRPr="003757AC">
        <w:rPr>
          <w:lang w:val="en-GB" w:eastAsia="en-US"/>
        </w:rPr>
        <w:t>.</w:t>
      </w:r>
    </w:p>
    <w:p w14:paraId="65FB66DB" w14:textId="6561EE76" w:rsidR="00945C4A" w:rsidRDefault="00945C4A" w:rsidP="001216C5">
      <w:pPr>
        <w:pStyle w:val="Heading1"/>
        <w:rPr>
          <w:rFonts w:cs="Arial"/>
        </w:rPr>
      </w:pPr>
      <w:bookmarkStart w:id="0" w:name="_Ref473660868"/>
      <w:bookmarkStart w:id="1" w:name="_Ref473660708"/>
      <w:bookmarkStart w:id="2" w:name="OLE_LINK6"/>
      <w:bookmarkStart w:id="3" w:name="OLE_LINK7"/>
      <w:r>
        <w:rPr>
          <w:rFonts w:cs="Arial"/>
        </w:rPr>
        <w:t>Discussion</w:t>
      </w:r>
    </w:p>
    <w:p w14:paraId="70BF5A69" w14:textId="3D0631EA" w:rsidR="00522976" w:rsidRDefault="00522976" w:rsidP="008F78D7">
      <w:pPr>
        <w:jc w:val="both"/>
        <w:rPr>
          <w:lang w:val="en-GB" w:eastAsia="en-US"/>
        </w:rPr>
      </w:pPr>
      <w:r>
        <w:rPr>
          <w:lang w:val="en-GB" w:eastAsia="en-US"/>
        </w:rPr>
        <w:t>In current version of TR 37.941</w:t>
      </w:r>
      <w:r w:rsidR="00933859">
        <w:rPr>
          <w:lang w:val="en-GB" w:eastAsia="en-US"/>
        </w:rPr>
        <w:t xml:space="preserve"> </w:t>
      </w:r>
      <w:r w:rsidR="00933859">
        <w:rPr>
          <w:lang w:val="en-GB" w:eastAsia="en-US"/>
        </w:rPr>
        <w:fldChar w:fldCharType="begin"/>
      </w:r>
      <w:r w:rsidR="00933859">
        <w:rPr>
          <w:lang w:val="en-GB" w:eastAsia="en-US"/>
        </w:rPr>
        <w:instrText xml:space="preserve"> REF _Ref36824183 \r \h </w:instrText>
      </w:r>
      <w:r w:rsidR="008F78D7">
        <w:rPr>
          <w:lang w:val="en-GB" w:eastAsia="en-US"/>
        </w:rPr>
        <w:instrText xml:space="preserve"> \* MERGEFORMAT </w:instrText>
      </w:r>
      <w:r w:rsidR="00933859">
        <w:rPr>
          <w:lang w:val="en-GB" w:eastAsia="en-US"/>
        </w:rPr>
      </w:r>
      <w:r w:rsidR="00933859">
        <w:rPr>
          <w:lang w:val="en-GB" w:eastAsia="en-US"/>
        </w:rPr>
        <w:fldChar w:fldCharType="separate"/>
      </w:r>
      <w:r w:rsidR="009435EA">
        <w:rPr>
          <w:lang w:val="en-GB" w:eastAsia="en-US"/>
        </w:rPr>
        <w:t>[1]</w:t>
      </w:r>
      <w:r w:rsidR="00933859">
        <w:rPr>
          <w:lang w:val="en-GB" w:eastAsia="en-US"/>
        </w:rPr>
        <w:fldChar w:fldCharType="end"/>
      </w:r>
      <w:r>
        <w:rPr>
          <w:lang w:val="en-GB" w:eastAsia="en-US"/>
        </w:rPr>
        <w:t xml:space="preserve">, </w:t>
      </w:r>
      <w:r w:rsidR="008019DF">
        <w:rPr>
          <w:lang w:val="en-GB" w:eastAsia="en-US"/>
        </w:rPr>
        <w:t xml:space="preserve">PWS </w:t>
      </w:r>
      <w:r w:rsidR="00124B51">
        <w:rPr>
          <w:lang w:val="en-GB" w:eastAsia="en-US"/>
        </w:rPr>
        <w:t>system description i</w:t>
      </w:r>
      <w:r w:rsidR="00AE56B3">
        <w:rPr>
          <w:lang w:val="en-GB" w:eastAsia="en-US"/>
        </w:rPr>
        <w:t xml:space="preserve">s </w:t>
      </w:r>
      <w:r w:rsidR="00124B51">
        <w:rPr>
          <w:lang w:val="en-GB" w:eastAsia="en-US"/>
        </w:rPr>
        <w:t xml:space="preserve">detailed in clause 7.6 and </w:t>
      </w:r>
      <w:r w:rsidR="00AE56B3">
        <w:rPr>
          <w:lang w:val="en-GB" w:eastAsia="en-US"/>
        </w:rPr>
        <w:t xml:space="preserve">the methodology </w:t>
      </w:r>
      <w:r w:rsidR="00124B51">
        <w:rPr>
          <w:lang w:val="en-GB" w:eastAsia="en-US"/>
        </w:rPr>
        <w:t>is considered for the following requirements:</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single" w:sz="4" w:space="0" w:color="auto"/>
        </w:tblBorders>
        <w:tblLook w:val="04A0" w:firstRow="1" w:lastRow="0" w:firstColumn="1" w:lastColumn="0" w:noHBand="0" w:noVBand="1"/>
      </w:tblPr>
      <w:tblGrid>
        <w:gridCol w:w="4673"/>
        <w:gridCol w:w="2040"/>
        <w:gridCol w:w="3151"/>
      </w:tblGrid>
      <w:tr w:rsidR="0019478B" w:rsidRPr="00315B96" w14:paraId="4B7F135F" w14:textId="528A381D" w:rsidTr="009435EA">
        <w:tc>
          <w:tcPr>
            <w:tcW w:w="4673" w:type="dxa"/>
          </w:tcPr>
          <w:p w14:paraId="39E0181E" w14:textId="4E12E040" w:rsidR="0019478B" w:rsidRPr="00315B96" w:rsidRDefault="0019478B" w:rsidP="009435EA">
            <w:pPr>
              <w:spacing w:after="60" w:line="240" w:lineRule="auto"/>
              <w:jc w:val="both"/>
              <w:rPr>
                <w:b/>
                <w:sz w:val="20"/>
                <w:lang w:val="en-GB" w:eastAsia="en-US"/>
              </w:rPr>
            </w:pPr>
            <w:r w:rsidRPr="00315B96">
              <w:rPr>
                <w:b/>
                <w:sz w:val="20"/>
                <w:lang w:val="en-GB" w:eastAsia="en-US"/>
              </w:rPr>
              <w:t>Tx Directional</w:t>
            </w:r>
          </w:p>
        </w:tc>
        <w:tc>
          <w:tcPr>
            <w:tcW w:w="2040" w:type="dxa"/>
          </w:tcPr>
          <w:p w14:paraId="6509FEC1" w14:textId="3380492A" w:rsidR="0019478B" w:rsidRPr="00315B96" w:rsidRDefault="0019478B" w:rsidP="009435EA">
            <w:pPr>
              <w:spacing w:after="60" w:line="240" w:lineRule="auto"/>
              <w:jc w:val="both"/>
              <w:rPr>
                <w:b/>
                <w:sz w:val="20"/>
                <w:lang w:val="en-GB" w:eastAsia="en-US"/>
              </w:rPr>
            </w:pPr>
            <w:r w:rsidRPr="00315B96">
              <w:rPr>
                <w:b/>
                <w:sz w:val="20"/>
                <w:lang w:val="en-GB" w:eastAsia="en-US"/>
              </w:rPr>
              <w:t>Rx Directional</w:t>
            </w:r>
          </w:p>
        </w:tc>
        <w:tc>
          <w:tcPr>
            <w:tcW w:w="3151" w:type="dxa"/>
          </w:tcPr>
          <w:p w14:paraId="1B97855B" w14:textId="0C791A30" w:rsidR="0019478B" w:rsidRPr="00315B96" w:rsidRDefault="0019478B" w:rsidP="009435EA">
            <w:pPr>
              <w:spacing w:after="60" w:line="240" w:lineRule="auto"/>
              <w:jc w:val="both"/>
              <w:rPr>
                <w:b/>
                <w:sz w:val="20"/>
                <w:lang w:val="en-GB" w:eastAsia="en-US"/>
              </w:rPr>
            </w:pPr>
            <w:r w:rsidRPr="00315B96">
              <w:rPr>
                <w:b/>
                <w:sz w:val="20"/>
                <w:lang w:val="en-GB" w:eastAsia="en-US"/>
              </w:rPr>
              <w:t>In-band TRP</w:t>
            </w:r>
          </w:p>
        </w:tc>
      </w:tr>
      <w:tr w:rsidR="0019478B" w:rsidRPr="00315B96" w14:paraId="219E1B71" w14:textId="1EE3BF37" w:rsidTr="009435EA">
        <w:tc>
          <w:tcPr>
            <w:tcW w:w="4673" w:type="dxa"/>
          </w:tcPr>
          <w:p w14:paraId="6516F482" w14:textId="371D0A06" w:rsidR="0019478B" w:rsidRPr="00315B96" w:rsidRDefault="0019478B" w:rsidP="009435EA">
            <w:pPr>
              <w:spacing w:after="60" w:line="240" w:lineRule="auto"/>
              <w:jc w:val="both"/>
              <w:rPr>
                <w:sz w:val="20"/>
                <w:lang w:val="en-GB" w:eastAsia="en-US"/>
              </w:rPr>
            </w:pPr>
            <w:r w:rsidRPr="00315B96">
              <w:rPr>
                <w:sz w:val="20"/>
                <w:lang w:val="en-GB" w:eastAsia="en-US"/>
              </w:rPr>
              <w:t>9.2</w:t>
            </w:r>
            <w:r w:rsidR="00315B96" w:rsidRPr="00315B96">
              <w:rPr>
                <w:sz w:val="20"/>
                <w:lang w:val="en-GB" w:eastAsia="en-US"/>
              </w:rPr>
              <w:t xml:space="preserve"> </w:t>
            </w:r>
            <w:r w:rsidRPr="00315B96">
              <w:rPr>
                <w:sz w:val="20"/>
                <w:lang w:val="en-GB" w:eastAsia="en-US"/>
              </w:rPr>
              <w:t>EIRP accuracy, Normal test conditions</w:t>
            </w:r>
          </w:p>
        </w:tc>
        <w:tc>
          <w:tcPr>
            <w:tcW w:w="2040" w:type="dxa"/>
          </w:tcPr>
          <w:p w14:paraId="3CAF06A1" w14:textId="59982E97" w:rsidR="0019478B" w:rsidRPr="00315B96" w:rsidRDefault="00315B96" w:rsidP="009435EA">
            <w:pPr>
              <w:spacing w:after="60" w:line="240" w:lineRule="auto"/>
              <w:jc w:val="both"/>
              <w:rPr>
                <w:sz w:val="20"/>
                <w:lang w:val="en-GB" w:eastAsia="en-US"/>
              </w:rPr>
            </w:pPr>
            <w:r w:rsidRPr="00315B96">
              <w:rPr>
                <w:sz w:val="20"/>
                <w:lang w:val="en-GB" w:eastAsia="en-US"/>
              </w:rPr>
              <w:t>10.2</w:t>
            </w:r>
            <w:r w:rsidR="009435EA">
              <w:rPr>
                <w:sz w:val="20"/>
                <w:lang w:val="en-GB" w:eastAsia="en-US"/>
              </w:rPr>
              <w:t xml:space="preserve"> </w:t>
            </w:r>
            <w:r w:rsidRPr="00315B96">
              <w:rPr>
                <w:sz w:val="20"/>
                <w:lang w:val="en-GB" w:eastAsia="en-US"/>
              </w:rPr>
              <w:t>OTA sensitivity</w:t>
            </w:r>
          </w:p>
        </w:tc>
        <w:tc>
          <w:tcPr>
            <w:tcW w:w="3151" w:type="dxa"/>
          </w:tcPr>
          <w:p w14:paraId="222B5B94" w14:textId="5A2ED858" w:rsidR="0019478B" w:rsidRPr="00315B96" w:rsidRDefault="00315B96" w:rsidP="009435EA">
            <w:pPr>
              <w:spacing w:after="60" w:line="240" w:lineRule="auto"/>
              <w:jc w:val="both"/>
              <w:rPr>
                <w:sz w:val="20"/>
                <w:lang w:val="en-GB" w:eastAsia="en-US"/>
              </w:rPr>
            </w:pPr>
            <w:bookmarkStart w:id="4" w:name="_Toc32332336"/>
            <w:bookmarkStart w:id="5" w:name="_Toc37430253"/>
            <w:bookmarkStart w:id="6" w:name="_Toc43739356"/>
            <w:bookmarkStart w:id="7" w:name="_Toc46347117"/>
            <w:r w:rsidRPr="00315B96">
              <w:rPr>
                <w:sz w:val="20"/>
                <w:lang w:eastAsia="en-CA"/>
              </w:rPr>
              <w:t>11.2</w:t>
            </w:r>
            <w:r w:rsidR="009435EA">
              <w:rPr>
                <w:sz w:val="20"/>
                <w:lang w:eastAsia="en-CA"/>
              </w:rPr>
              <w:t xml:space="preserve"> </w:t>
            </w:r>
            <w:r w:rsidRPr="00315B96">
              <w:rPr>
                <w:rFonts w:hint="eastAsia"/>
                <w:sz w:val="20"/>
                <w:lang w:eastAsia="ja-JP"/>
              </w:rPr>
              <w:t xml:space="preserve">OTA </w:t>
            </w:r>
            <w:r w:rsidRPr="00315B96">
              <w:rPr>
                <w:sz w:val="20"/>
                <w:lang w:eastAsia="ja-JP"/>
              </w:rPr>
              <w:t>BS output power</w:t>
            </w:r>
            <w:bookmarkEnd w:id="4"/>
            <w:bookmarkEnd w:id="5"/>
            <w:bookmarkEnd w:id="6"/>
            <w:bookmarkEnd w:id="7"/>
          </w:p>
        </w:tc>
      </w:tr>
      <w:tr w:rsidR="0019478B" w:rsidRPr="00315B96" w14:paraId="03BBC25E" w14:textId="7464F1E3" w:rsidTr="009435EA">
        <w:tc>
          <w:tcPr>
            <w:tcW w:w="4673" w:type="dxa"/>
          </w:tcPr>
          <w:p w14:paraId="498F866E" w14:textId="2989FC43" w:rsidR="0019478B" w:rsidRPr="00315B96" w:rsidRDefault="00315B96" w:rsidP="009435EA">
            <w:pPr>
              <w:spacing w:after="60" w:line="240" w:lineRule="auto"/>
              <w:jc w:val="both"/>
              <w:rPr>
                <w:sz w:val="20"/>
                <w:lang w:val="es-ES" w:eastAsia="en-US"/>
              </w:rPr>
            </w:pPr>
            <w:r w:rsidRPr="00315B96">
              <w:rPr>
                <w:sz w:val="20"/>
                <w:lang w:val="es-ES" w:eastAsia="en-US"/>
              </w:rPr>
              <w:t xml:space="preserve">9.4 OTA </w:t>
            </w:r>
            <w:r w:rsidRPr="00315B96">
              <w:rPr>
                <w:sz w:val="20"/>
                <w:lang w:val="sv-FI"/>
              </w:rPr>
              <w:t>E-UTRA DL RS power</w:t>
            </w:r>
          </w:p>
        </w:tc>
        <w:tc>
          <w:tcPr>
            <w:tcW w:w="2040" w:type="dxa"/>
          </w:tcPr>
          <w:p w14:paraId="222515A3" w14:textId="19FEA85D" w:rsidR="0019478B" w:rsidRPr="00315B96" w:rsidRDefault="0019478B" w:rsidP="009435EA">
            <w:pPr>
              <w:spacing w:after="60" w:line="240" w:lineRule="auto"/>
              <w:jc w:val="both"/>
              <w:rPr>
                <w:sz w:val="20"/>
                <w:highlight w:val="yellow"/>
                <w:lang w:val="es-ES" w:eastAsia="en-US"/>
              </w:rPr>
            </w:pPr>
          </w:p>
        </w:tc>
        <w:tc>
          <w:tcPr>
            <w:tcW w:w="3151" w:type="dxa"/>
          </w:tcPr>
          <w:p w14:paraId="5FA08959" w14:textId="63DF7F16" w:rsidR="0019478B" w:rsidRPr="00315B96" w:rsidRDefault="00315B96" w:rsidP="009435EA">
            <w:pPr>
              <w:spacing w:after="60" w:line="240" w:lineRule="auto"/>
              <w:jc w:val="both"/>
              <w:rPr>
                <w:sz w:val="20"/>
                <w:lang w:val="es-ES" w:eastAsia="en-US"/>
              </w:rPr>
            </w:pPr>
            <w:r w:rsidRPr="00315B96">
              <w:rPr>
                <w:sz w:val="20"/>
                <w:lang w:val="es-ES" w:eastAsia="en-US"/>
              </w:rPr>
              <w:t>11.3</w:t>
            </w:r>
            <w:r w:rsidR="009435EA">
              <w:rPr>
                <w:sz w:val="20"/>
                <w:lang w:val="es-ES" w:eastAsia="en-US"/>
              </w:rPr>
              <w:t xml:space="preserve"> </w:t>
            </w:r>
            <w:r w:rsidRPr="00315B96">
              <w:rPr>
                <w:sz w:val="20"/>
                <w:lang w:val="es-ES" w:eastAsia="en-US"/>
              </w:rPr>
              <w:t>OTA ACLR</w:t>
            </w:r>
          </w:p>
        </w:tc>
      </w:tr>
      <w:tr w:rsidR="0019478B" w:rsidRPr="007F1315" w14:paraId="26BC1DE2" w14:textId="2CC20D26" w:rsidTr="009435EA">
        <w:tc>
          <w:tcPr>
            <w:tcW w:w="4673" w:type="dxa"/>
          </w:tcPr>
          <w:p w14:paraId="551C53CF" w14:textId="6B38B289" w:rsidR="0019478B" w:rsidRPr="00315B96" w:rsidRDefault="00315B96" w:rsidP="009435EA">
            <w:pPr>
              <w:spacing w:after="60" w:line="240" w:lineRule="auto"/>
              <w:jc w:val="both"/>
              <w:rPr>
                <w:sz w:val="20"/>
                <w:lang w:val="en-GB" w:eastAsia="en-US"/>
              </w:rPr>
            </w:pPr>
            <w:r w:rsidRPr="00315B96">
              <w:rPr>
                <w:sz w:val="20"/>
                <w:lang w:val="en-GB" w:eastAsia="en-US"/>
              </w:rPr>
              <w:t>9.5 OTA Output power dynamics</w:t>
            </w:r>
          </w:p>
        </w:tc>
        <w:tc>
          <w:tcPr>
            <w:tcW w:w="2040" w:type="dxa"/>
          </w:tcPr>
          <w:p w14:paraId="3AC806DD" w14:textId="598DAB69" w:rsidR="0019478B" w:rsidRPr="00315B96" w:rsidRDefault="0019478B" w:rsidP="009435EA">
            <w:pPr>
              <w:spacing w:after="60" w:line="240" w:lineRule="auto"/>
              <w:jc w:val="both"/>
              <w:rPr>
                <w:sz w:val="20"/>
                <w:highlight w:val="yellow"/>
                <w:lang w:val="en-GB" w:eastAsia="en-US"/>
              </w:rPr>
            </w:pPr>
          </w:p>
        </w:tc>
        <w:tc>
          <w:tcPr>
            <w:tcW w:w="3151" w:type="dxa"/>
          </w:tcPr>
          <w:p w14:paraId="2B7F4146" w14:textId="2C113D7C" w:rsidR="0019478B" w:rsidRPr="00315B96" w:rsidRDefault="00315B96" w:rsidP="009435EA">
            <w:pPr>
              <w:spacing w:after="60" w:line="240" w:lineRule="auto"/>
              <w:jc w:val="both"/>
              <w:rPr>
                <w:sz w:val="20"/>
                <w:lang w:val="es-ES" w:eastAsia="en-US"/>
              </w:rPr>
            </w:pPr>
            <w:bookmarkStart w:id="8" w:name="_Toc21086536"/>
            <w:bookmarkStart w:id="9" w:name="_Toc29768985"/>
            <w:bookmarkStart w:id="10" w:name="_Toc32332408"/>
            <w:bookmarkStart w:id="11" w:name="_Toc37430325"/>
            <w:bookmarkStart w:id="12" w:name="_Toc43739428"/>
            <w:bookmarkStart w:id="13" w:name="_Toc46347189"/>
            <w:r w:rsidRPr="00315B96">
              <w:rPr>
                <w:sz w:val="20"/>
                <w:lang w:val="es-ES" w:eastAsia="en-CA"/>
              </w:rPr>
              <w:t>11.</w:t>
            </w:r>
            <w:r w:rsidRPr="00315B96">
              <w:rPr>
                <w:rFonts w:hint="eastAsia"/>
                <w:sz w:val="20"/>
                <w:lang w:val="es-ES" w:eastAsia="ja-JP"/>
              </w:rPr>
              <w:t>4</w:t>
            </w:r>
            <w:r w:rsidR="009435EA">
              <w:rPr>
                <w:sz w:val="20"/>
                <w:lang w:val="es-ES" w:eastAsia="ja-JP"/>
              </w:rPr>
              <w:t xml:space="preserve"> </w:t>
            </w:r>
            <w:r w:rsidRPr="00315B96">
              <w:rPr>
                <w:sz w:val="20"/>
                <w:lang w:val="es-ES" w:eastAsia="en-CA"/>
              </w:rPr>
              <w:t xml:space="preserve">OTA </w:t>
            </w:r>
            <w:bookmarkEnd w:id="8"/>
            <w:bookmarkEnd w:id="9"/>
            <w:bookmarkEnd w:id="10"/>
            <w:r w:rsidRPr="00315B96">
              <w:rPr>
                <w:sz w:val="20"/>
                <w:lang w:val="es-ES" w:eastAsia="ja-JP"/>
              </w:rPr>
              <w:t>SEM and OTA OBUE</w:t>
            </w:r>
            <w:bookmarkEnd w:id="11"/>
            <w:bookmarkEnd w:id="12"/>
            <w:bookmarkEnd w:id="13"/>
          </w:p>
        </w:tc>
      </w:tr>
      <w:tr w:rsidR="0019478B" w:rsidRPr="00315B96" w14:paraId="173883EC" w14:textId="4BF7E56F" w:rsidTr="009435EA">
        <w:tc>
          <w:tcPr>
            <w:tcW w:w="4673" w:type="dxa"/>
          </w:tcPr>
          <w:p w14:paraId="19D33986" w14:textId="0BB067CB" w:rsidR="0019478B" w:rsidRPr="00315B96" w:rsidRDefault="00315B96" w:rsidP="009435EA">
            <w:pPr>
              <w:spacing w:after="60" w:line="240" w:lineRule="auto"/>
              <w:jc w:val="both"/>
              <w:rPr>
                <w:sz w:val="20"/>
                <w:lang w:val="x-none" w:eastAsia="en-US"/>
              </w:rPr>
            </w:pPr>
            <w:r w:rsidRPr="00315B96">
              <w:rPr>
                <w:sz w:val="20"/>
                <w:lang w:val="x-none" w:eastAsia="en-US"/>
              </w:rPr>
              <w:t>9.6</w:t>
            </w:r>
            <w:r w:rsidRPr="00315B96">
              <w:rPr>
                <w:sz w:val="20"/>
                <w:lang w:eastAsia="en-US"/>
              </w:rPr>
              <w:t xml:space="preserve"> </w:t>
            </w:r>
            <w:r w:rsidRPr="00315B96">
              <w:rPr>
                <w:sz w:val="20"/>
                <w:lang w:val="x-none" w:eastAsia="en-US"/>
              </w:rPr>
              <w:t>OTA transmitted signal quality: Frequency error</w:t>
            </w:r>
          </w:p>
        </w:tc>
        <w:tc>
          <w:tcPr>
            <w:tcW w:w="2040" w:type="dxa"/>
          </w:tcPr>
          <w:p w14:paraId="57529C06" w14:textId="2AF5BAC1" w:rsidR="0019478B" w:rsidRPr="00315B96" w:rsidRDefault="0019478B" w:rsidP="009435EA">
            <w:pPr>
              <w:spacing w:after="60" w:line="240" w:lineRule="auto"/>
              <w:jc w:val="both"/>
              <w:rPr>
                <w:sz w:val="20"/>
                <w:highlight w:val="yellow"/>
                <w:lang w:val="en-GB" w:eastAsia="en-US"/>
              </w:rPr>
            </w:pPr>
          </w:p>
        </w:tc>
        <w:tc>
          <w:tcPr>
            <w:tcW w:w="3151" w:type="dxa"/>
          </w:tcPr>
          <w:p w14:paraId="0029A659" w14:textId="77777777" w:rsidR="0019478B" w:rsidRPr="00315B96" w:rsidRDefault="0019478B" w:rsidP="009435EA">
            <w:pPr>
              <w:spacing w:after="60" w:line="240" w:lineRule="auto"/>
              <w:jc w:val="both"/>
              <w:rPr>
                <w:sz w:val="20"/>
                <w:lang w:val="en-GB" w:eastAsia="en-US"/>
              </w:rPr>
            </w:pPr>
          </w:p>
        </w:tc>
      </w:tr>
      <w:tr w:rsidR="0019478B" w:rsidRPr="00315B96" w14:paraId="3EE23061" w14:textId="58DF61B2" w:rsidTr="009435EA">
        <w:tc>
          <w:tcPr>
            <w:tcW w:w="4673" w:type="dxa"/>
          </w:tcPr>
          <w:p w14:paraId="6E29C43B" w14:textId="29E7F8CC" w:rsidR="0019478B" w:rsidRPr="00315B96" w:rsidRDefault="00315B96" w:rsidP="009435EA">
            <w:pPr>
              <w:spacing w:after="60" w:line="240" w:lineRule="auto"/>
              <w:jc w:val="both"/>
              <w:rPr>
                <w:sz w:val="20"/>
                <w:lang w:val="en-GB" w:eastAsia="en-US"/>
              </w:rPr>
            </w:pPr>
            <w:r w:rsidRPr="00315B96">
              <w:rPr>
                <w:sz w:val="20"/>
                <w:lang w:val="en-GB" w:eastAsia="en-US"/>
              </w:rPr>
              <w:t>9.7 OTA transmitted signal quality: EVM</w:t>
            </w:r>
          </w:p>
        </w:tc>
        <w:tc>
          <w:tcPr>
            <w:tcW w:w="2040" w:type="dxa"/>
          </w:tcPr>
          <w:p w14:paraId="535A00EC" w14:textId="300A4F43" w:rsidR="0019478B" w:rsidRPr="00315B96" w:rsidRDefault="0019478B" w:rsidP="009435EA">
            <w:pPr>
              <w:spacing w:after="60" w:line="240" w:lineRule="auto"/>
              <w:jc w:val="both"/>
              <w:rPr>
                <w:sz w:val="20"/>
                <w:highlight w:val="yellow"/>
                <w:lang w:val="en-GB" w:eastAsia="en-US"/>
              </w:rPr>
            </w:pPr>
          </w:p>
        </w:tc>
        <w:tc>
          <w:tcPr>
            <w:tcW w:w="3151" w:type="dxa"/>
          </w:tcPr>
          <w:p w14:paraId="0CB3E0CE" w14:textId="77777777" w:rsidR="0019478B" w:rsidRPr="00315B96" w:rsidRDefault="0019478B" w:rsidP="009435EA">
            <w:pPr>
              <w:spacing w:after="60" w:line="240" w:lineRule="auto"/>
              <w:jc w:val="both"/>
              <w:rPr>
                <w:sz w:val="20"/>
                <w:lang w:val="en-GB" w:eastAsia="en-US"/>
              </w:rPr>
            </w:pPr>
          </w:p>
        </w:tc>
      </w:tr>
      <w:tr w:rsidR="00315B96" w:rsidRPr="00315B96" w14:paraId="268C603A" w14:textId="77777777" w:rsidTr="009435EA">
        <w:tc>
          <w:tcPr>
            <w:tcW w:w="4673" w:type="dxa"/>
          </w:tcPr>
          <w:p w14:paraId="675C4C66" w14:textId="1FE0955E" w:rsidR="00315B96" w:rsidRPr="00315B96" w:rsidRDefault="00315B96" w:rsidP="009435EA">
            <w:pPr>
              <w:spacing w:after="60" w:line="240" w:lineRule="auto"/>
              <w:jc w:val="both"/>
              <w:rPr>
                <w:sz w:val="20"/>
                <w:lang w:val="en-GB" w:eastAsia="en-US"/>
              </w:rPr>
            </w:pPr>
            <w:r w:rsidRPr="00315B96">
              <w:rPr>
                <w:sz w:val="20"/>
                <w:lang w:val="en-GB" w:eastAsia="en-US"/>
              </w:rPr>
              <w:t>9.9 OTA occupied bandwidth</w:t>
            </w:r>
          </w:p>
        </w:tc>
        <w:tc>
          <w:tcPr>
            <w:tcW w:w="2040" w:type="dxa"/>
          </w:tcPr>
          <w:p w14:paraId="5AEBC81C" w14:textId="77777777" w:rsidR="00315B96" w:rsidRPr="00315B96" w:rsidRDefault="00315B96" w:rsidP="009435EA">
            <w:pPr>
              <w:spacing w:after="60" w:line="240" w:lineRule="auto"/>
              <w:jc w:val="both"/>
              <w:rPr>
                <w:sz w:val="20"/>
                <w:highlight w:val="yellow"/>
                <w:lang w:val="en-GB" w:eastAsia="en-US"/>
              </w:rPr>
            </w:pPr>
          </w:p>
        </w:tc>
        <w:tc>
          <w:tcPr>
            <w:tcW w:w="3151" w:type="dxa"/>
          </w:tcPr>
          <w:p w14:paraId="2268B8F5" w14:textId="77777777" w:rsidR="00315B96" w:rsidRPr="00315B96" w:rsidRDefault="00315B96" w:rsidP="009435EA">
            <w:pPr>
              <w:spacing w:after="60" w:line="240" w:lineRule="auto"/>
              <w:jc w:val="both"/>
              <w:rPr>
                <w:sz w:val="20"/>
                <w:lang w:val="en-GB" w:eastAsia="en-US"/>
              </w:rPr>
            </w:pPr>
          </w:p>
        </w:tc>
      </w:tr>
    </w:tbl>
    <w:p w14:paraId="0ADB186C" w14:textId="77777777" w:rsidR="00315B96" w:rsidRDefault="00315B96" w:rsidP="008F78D7">
      <w:pPr>
        <w:jc w:val="both"/>
        <w:rPr>
          <w:lang w:val="en-GB" w:eastAsia="en-US"/>
        </w:rPr>
      </w:pPr>
    </w:p>
    <w:p w14:paraId="5B37836F" w14:textId="04CE8BC8" w:rsidR="00536F3B" w:rsidRDefault="000A766E" w:rsidP="00315B96">
      <w:pPr>
        <w:jc w:val="both"/>
        <w:rPr>
          <w:lang w:val="en-GB" w:eastAsia="en-US"/>
        </w:rPr>
      </w:pPr>
      <w:r>
        <w:rPr>
          <w:lang w:val="en-GB" w:eastAsia="en-US"/>
        </w:rPr>
        <w:t>Beside those, there are</w:t>
      </w:r>
      <w:r w:rsidR="00315B96">
        <w:rPr>
          <w:lang w:val="en-GB" w:eastAsia="en-US"/>
        </w:rPr>
        <w:t xml:space="preserve"> still</w:t>
      </w:r>
      <w:r>
        <w:rPr>
          <w:lang w:val="en-GB" w:eastAsia="en-US"/>
        </w:rPr>
        <w:t xml:space="preserve"> several requirements where </w:t>
      </w:r>
      <w:r w:rsidR="00315B96">
        <w:rPr>
          <w:lang w:val="en-GB" w:eastAsia="en-US"/>
        </w:rPr>
        <w:t xml:space="preserve">PWS is applicable </w:t>
      </w:r>
      <w:r w:rsidR="0013207E">
        <w:rPr>
          <w:lang w:val="en-GB" w:eastAsia="en-US"/>
        </w:rPr>
        <w:t xml:space="preserve">where </w:t>
      </w:r>
      <w:r>
        <w:rPr>
          <w:lang w:val="en-GB" w:eastAsia="en-US"/>
        </w:rPr>
        <w:t>the OTA test chamber will not affect the measurement or the measure</w:t>
      </w:r>
      <w:r w:rsidR="00536F3B">
        <w:rPr>
          <w:lang w:val="en-GB" w:eastAsia="en-US"/>
        </w:rPr>
        <w:t>ment procedure and</w:t>
      </w:r>
      <w:r w:rsidR="005E66AD">
        <w:rPr>
          <w:lang w:val="en-GB" w:eastAsia="en-US"/>
        </w:rPr>
        <w:t xml:space="preserve"> </w:t>
      </w:r>
      <w:r w:rsidR="00536F3B">
        <w:rPr>
          <w:lang w:val="en-GB" w:eastAsia="en-US"/>
        </w:rPr>
        <w:t xml:space="preserve">MU budget for the ones above </w:t>
      </w:r>
      <w:r w:rsidR="00315B96">
        <w:rPr>
          <w:lang w:val="en-GB" w:eastAsia="en-US"/>
        </w:rPr>
        <w:t>can be extended</w:t>
      </w:r>
      <w:r w:rsidR="00536F3B">
        <w:rPr>
          <w:lang w:val="en-GB" w:eastAsia="en-US"/>
        </w:rPr>
        <w:t>.</w:t>
      </w:r>
      <w:r w:rsidR="00AF03B0">
        <w:rPr>
          <w:lang w:val="en-GB" w:eastAsia="en-US"/>
        </w:rPr>
        <w:t xml:space="preserve"> </w:t>
      </w:r>
      <w:r w:rsidR="00536F3B">
        <w:rPr>
          <w:lang w:val="en-GB" w:eastAsia="en-US"/>
        </w:rPr>
        <w:t xml:space="preserve">The following requirements are those where </w:t>
      </w:r>
      <w:r w:rsidR="009435EA">
        <w:rPr>
          <w:lang w:val="en-GB" w:eastAsia="en-US"/>
        </w:rPr>
        <w:t>l</w:t>
      </w:r>
      <w:r w:rsidR="00536F3B">
        <w:rPr>
          <w:lang w:val="en-GB" w:eastAsia="en-US"/>
        </w:rPr>
        <w:t>ittle analysis is required to add PWS:</w:t>
      </w:r>
    </w:p>
    <w:p w14:paraId="0027CA30" w14:textId="654FC904" w:rsidR="009435EA" w:rsidRPr="009435EA" w:rsidRDefault="009435EA" w:rsidP="009435EA">
      <w:pPr>
        <w:jc w:val="both"/>
        <w:rPr>
          <w:i/>
          <w:lang w:eastAsia="en-US"/>
        </w:rPr>
      </w:pPr>
      <w:r w:rsidRPr="009435EA">
        <w:rPr>
          <w:i/>
          <w:lang w:eastAsia="en-US"/>
        </w:rPr>
        <w:t xml:space="preserve">9.8 </w:t>
      </w:r>
      <w:r w:rsidR="00B74E7D">
        <w:rPr>
          <w:i/>
          <w:lang w:eastAsia="en-US"/>
        </w:rPr>
        <w:tab/>
      </w:r>
      <w:r w:rsidRPr="009435EA">
        <w:rPr>
          <w:i/>
          <w:lang w:eastAsia="en-US"/>
        </w:rPr>
        <w:t xml:space="preserve">OTA transmitted signal quality: TAE </w:t>
      </w:r>
    </w:p>
    <w:p w14:paraId="13F84711" w14:textId="6FFD5967" w:rsidR="009435EA" w:rsidRDefault="009435EA" w:rsidP="008F78D7">
      <w:pPr>
        <w:ind w:left="720"/>
        <w:jc w:val="both"/>
        <w:rPr>
          <w:lang w:val="en-GB" w:eastAsia="en-US"/>
        </w:rPr>
      </w:pPr>
      <w:r>
        <w:rPr>
          <w:lang w:eastAsia="en-US"/>
        </w:rPr>
        <w:t xml:space="preserve">Similar to Frequency Error, the system description is common to the one already included for transmitter measurements and the power accuracy of the OTA test chamber does not affect the TAE uncertainty. Thus, the </w:t>
      </w:r>
      <w:r>
        <w:rPr>
          <w:lang w:val="en-GB" w:eastAsia="en-US"/>
        </w:rPr>
        <w:t>MU budget is considered the same as conducted.</w:t>
      </w:r>
    </w:p>
    <w:p w14:paraId="5695CF38" w14:textId="70E0627B" w:rsidR="009435EA" w:rsidRPr="009435EA" w:rsidRDefault="009435EA" w:rsidP="009435EA">
      <w:pPr>
        <w:jc w:val="both"/>
        <w:rPr>
          <w:i/>
          <w:lang w:eastAsia="en-US"/>
        </w:rPr>
      </w:pPr>
      <w:r w:rsidRPr="009435EA">
        <w:rPr>
          <w:i/>
          <w:lang w:eastAsia="en-US"/>
        </w:rPr>
        <w:t>10.4</w:t>
      </w:r>
      <w:r w:rsidRPr="009435EA">
        <w:rPr>
          <w:i/>
          <w:lang w:eastAsia="en-US"/>
        </w:rPr>
        <w:tab/>
        <w:t>OTA dynamic range</w:t>
      </w:r>
    </w:p>
    <w:p w14:paraId="78A3680E" w14:textId="1D196FC9" w:rsidR="00A16173" w:rsidRDefault="00BF6FDF" w:rsidP="008F78D7">
      <w:pPr>
        <w:ind w:left="720"/>
        <w:jc w:val="both"/>
        <w:rPr>
          <w:lang w:eastAsia="en-US"/>
        </w:rPr>
      </w:pPr>
      <w:r>
        <w:rPr>
          <w:lang w:eastAsia="en-US"/>
        </w:rPr>
        <w:lastRenderedPageBreak/>
        <w:t>The requirement is basically a reference sensitivity measurement in the presence of an interfering signal inside the channel bandwidth</w:t>
      </w:r>
      <w:r w:rsidR="00B74E7D">
        <w:rPr>
          <w:lang w:eastAsia="en-US"/>
        </w:rPr>
        <w:t>, while both signals are transmitte</w:t>
      </w:r>
      <w:r w:rsidR="0013207E">
        <w:rPr>
          <w:lang w:eastAsia="en-US"/>
        </w:rPr>
        <w:t>d</w:t>
      </w:r>
      <w:r w:rsidR="00B74E7D">
        <w:rPr>
          <w:lang w:eastAsia="en-US"/>
        </w:rPr>
        <w:t xml:space="preserve"> from the measurement antenna</w:t>
      </w:r>
      <w:r w:rsidR="0013207E">
        <w:rPr>
          <w:lang w:eastAsia="en-US"/>
        </w:rPr>
        <w:t xml:space="preserve"> (PWS in this case)</w:t>
      </w:r>
      <w:r w:rsidR="00B74E7D">
        <w:rPr>
          <w:lang w:eastAsia="en-US"/>
        </w:rPr>
        <w:t xml:space="preserve">. </w:t>
      </w:r>
      <w:r>
        <w:rPr>
          <w:lang w:eastAsia="en-US"/>
        </w:rPr>
        <w:t xml:space="preserve">Therefore, is not affected by the chamber </w:t>
      </w:r>
      <w:r w:rsidR="00B74E7D">
        <w:rPr>
          <w:lang w:eastAsia="en-US"/>
        </w:rPr>
        <w:t>related uncertainties and MU is considered the same as conducted.</w:t>
      </w:r>
    </w:p>
    <w:p w14:paraId="38C4F126" w14:textId="6A2F13EA" w:rsidR="009435EA" w:rsidRDefault="00A16173" w:rsidP="008F78D7">
      <w:pPr>
        <w:ind w:left="720"/>
        <w:jc w:val="both"/>
        <w:rPr>
          <w:lang w:eastAsia="en-US"/>
        </w:rPr>
      </w:pPr>
      <w:r>
        <w:rPr>
          <w:lang w:eastAsia="en-US"/>
        </w:rPr>
        <w:t>The test setup is illustrated in Figure 2-1.</w:t>
      </w:r>
      <w:r w:rsidR="00B74E7D">
        <w:rPr>
          <w:lang w:eastAsia="en-US"/>
        </w:rPr>
        <w:t xml:space="preserve"> </w:t>
      </w:r>
    </w:p>
    <w:p w14:paraId="4454B36C" w14:textId="155A5814" w:rsidR="00B74E7D" w:rsidRDefault="00B74E7D" w:rsidP="00B74E7D">
      <w:pPr>
        <w:jc w:val="center"/>
      </w:pPr>
      <w:r w:rsidRPr="00B74E7D">
        <w:rPr>
          <w:noProof/>
          <w:lang w:eastAsia="en-US"/>
        </w:rPr>
        <w:drawing>
          <wp:inline distT="0" distB="0" distL="0" distR="0" wp14:anchorId="54FC42B8" wp14:editId="402E89E2">
            <wp:extent cx="5760000" cy="28040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2804076"/>
                    </a:xfrm>
                    <a:prstGeom prst="rect">
                      <a:avLst/>
                    </a:prstGeom>
                    <a:noFill/>
                  </pic:spPr>
                </pic:pic>
              </a:graphicData>
            </a:graphic>
          </wp:inline>
        </w:drawing>
      </w:r>
    </w:p>
    <w:p w14:paraId="45F1A725" w14:textId="18E1AFEE" w:rsidR="00A16173" w:rsidRPr="00A16173" w:rsidRDefault="00A16173" w:rsidP="00B74E7D">
      <w:pPr>
        <w:jc w:val="center"/>
        <w:rPr>
          <w:b/>
          <w:sz w:val="18"/>
        </w:rPr>
      </w:pPr>
      <w:r w:rsidRPr="00A16173">
        <w:rPr>
          <w:b/>
          <w:sz w:val="18"/>
        </w:rPr>
        <w:t>Figure</w:t>
      </w:r>
      <w:r>
        <w:rPr>
          <w:b/>
          <w:sz w:val="18"/>
        </w:rPr>
        <w:t xml:space="preserve"> 2-1: PWS setup for </w:t>
      </w:r>
      <w:r w:rsidRPr="00A16173">
        <w:rPr>
          <w:b/>
          <w:sz w:val="18"/>
        </w:rPr>
        <w:t>Dynamic Range, ACS, Blocking and In-channel Selectivity</w:t>
      </w:r>
    </w:p>
    <w:p w14:paraId="2F04C0F6" w14:textId="7E0F09A0" w:rsidR="009435EA" w:rsidRDefault="009435EA" w:rsidP="009435EA">
      <w:pPr>
        <w:jc w:val="both"/>
        <w:rPr>
          <w:i/>
          <w:lang w:eastAsia="en-US"/>
        </w:rPr>
      </w:pPr>
      <w:r w:rsidRPr="009435EA">
        <w:rPr>
          <w:i/>
          <w:lang w:eastAsia="en-US"/>
        </w:rPr>
        <w:t>10.5</w:t>
      </w:r>
      <w:r w:rsidRPr="009435EA">
        <w:rPr>
          <w:i/>
          <w:lang w:eastAsia="en-US"/>
        </w:rPr>
        <w:tab/>
        <w:t>OTA adjacent channel selectivity, general blocking and narrowband blocking</w:t>
      </w:r>
    </w:p>
    <w:p w14:paraId="22B5B0F9" w14:textId="68A55520" w:rsidR="009435EA" w:rsidRDefault="00B50CBD" w:rsidP="009435EA">
      <w:pPr>
        <w:ind w:left="720"/>
        <w:jc w:val="both"/>
        <w:rPr>
          <w:lang w:eastAsia="en-US"/>
        </w:rPr>
      </w:pPr>
      <w:r>
        <w:rPr>
          <w:lang w:eastAsia="en-US"/>
        </w:rPr>
        <w:t xml:space="preserve">Similar to </w:t>
      </w:r>
      <w:r w:rsidRPr="00482085">
        <w:rPr>
          <w:i/>
          <w:lang w:eastAsia="en-US"/>
        </w:rPr>
        <w:t>10.4 OTA dynamic range</w:t>
      </w:r>
      <w:r>
        <w:rPr>
          <w:lang w:eastAsia="en-US"/>
        </w:rPr>
        <w:t xml:space="preserve">, this measurement can be easily implemented in a PWS test system by introducing another signal generator that can handle the interfering signal while the sensitivity / REFSENS measurement is performed. </w:t>
      </w:r>
      <w:r w:rsidR="00482085">
        <w:rPr>
          <w:lang w:eastAsia="en-US"/>
        </w:rPr>
        <w:t xml:space="preserve">Thus, the system diagram in figure </w:t>
      </w:r>
      <w:r w:rsidR="00A16173">
        <w:rPr>
          <w:lang w:eastAsia="en-US"/>
        </w:rPr>
        <w:t>2-1</w:t>
      </w:r>
      <w:r w:rsidR="00482085">
        <w:rPr>
          <w:lang w:eastAsia="en-US"/>
        </w:rPr>
        <w:t xml:space="preserve"> is applicable also to this requirement.</w:t>
      </w:r>
    </w:p>
    <w:p w14:paraId="23C0706A" w14:textId="749E7038" w:rsidR="00B50CBD" w:rsidRDefault="00B50CBD" w:rsidP="009435EA">
      <w:pPr>
        <w:ind w:left="720"/>
        <w:jc w:val="both"/>
        <w:rPr>
          <w:lang w:eastAsia="en-US"/>
        </w:rPr>
      </w:pPr>
      <w:r>
        <w:rPr>
          <w:lang w:eastAsia="en-US"/>
        </w:rPr>
        <w:t xml:space="preserve">The MU analysis in this case is based on </w:t>
      </w:r>
      <w:r w:rsidR="00482085">
        <w:rPr>
          <w:lang w:eastAsia="en-US"/>
        </w:rPr>
        <w:t>several elements, but those related to the chamber are encompassed by the EIS combined standard uncertainty. Therefore the analysis is straight forward</w:t>
      </w:r>
      <w:r w:rsidR="0013207E">
        <w:rPr>
          <w:lang w:eastAsia="en-US"/>
        </w:rPr>
        <w:t xml:space="preserve"> and there is no need for further supporting information from PWS point of view. </w:t>
      </w:r>
    </w:p>
    <w:p w14:paraId="646B5D94" w14:textId="622C972C" w:rsidR="009435EA" w:rsidRDefault="009435EA" w:rsidP="009435EA">
      <w:pPr>
        <w:jc w:val="both"/>
        <w:rPr>
          <w:i/>
          <w:lang w:eastAsia="en-US"/>
        </w:rPr>
      </w:pPr>
      <w:r w:rsidRPr="009435EA">
        <w:rPr>
          <w:i/>
          <w:lang w:eastAsia="en-US"/>
        </w:rPr>
        <w:t>10.6</w:t>
      </w:r>
      <w:r w:rsidRPr="009435EA">
        <w:rPr>
          <w:i/>
          <w:lang w:eastAsia="en-US"/>
        </w:rPr>
        <w:tab/>
        <w:t>OTA receiver intermodulation</w:t>
      </w:r>
    </w:p>
    <w:p w14:paraId="05D54EE6" w14:textId="40409A01" w:rsidR="009435EA" w:rsidRDefault="00A16173" w:rsidP="009435EA">
      <w:pPr>
        <w:ind w:left="720"/>
        <w:jc w:val="both"/>
        <w:rPr>
          <w:lang w:eastAsia="en-US"/>
        </w:rPr>
      </w:pPr>
      <w:r>
        <w:rPr>
          <w:lang w:eastAsia="en-US"/>
        </w:rPr>
        <w:t xml:space="preserve">In order to measure this requirement, a third signal generator is required compared to </w:t>
      </w:r>
      <w:r w:rsidRPr="00482085">
        <w:rPr>
          <w:i/>
          <w:lang w:eastAsia="en-US"/>
        </w:rPr>
        <w:t>10.4 OTA dynamic range</w:t>
      </w:r>
      <w:r>
        <w:rPr>
          <w:lang w:eastAsia="en-US"/>
        </w:rPr>
        <w:t xml:space="preserve"> or </w:t>
      </w:r>
      <w:r w:rsidRPr="00A16173">
        <w:rPr>
          <w:i/>
          <w:lang w:eastAsia="en-US"/>
        </w:rPr>
        <w:t>10.5</w:t>
      </w:r>
      <w:r>
        <w:rPr>
          <w:i/>
          <w:lang w:eastAsia="en-US"/>
        </w:rPr>
        <w:t xml:space="preserve"> </w:t>
      </w:r>
      <w:r w:rsidRPr="009435EA">
        <w:rPr>
          <w:i/>
          <w:lang w:eastAsia="en-US"/>
        </w:rPr>
        <w:t>OTA adjacent channel selectivity, general blocking and narrowband blocking</w:t>
      </w:r>
      <w:r>
        <w:rPr>
          <w:lang w:eastAsia="en-US"/>
        </w:rPr>
        <w:t>, but the same approach is used by combining the signals towards the measurement antenna (Plane Wave Synthesizer in this case) as shown in Figure 2-2.</w:t>
      </w:r>
    </w:p>
    <w:p w14:paraId="2A11DC89" w14:textId="24A6B1F7" w:rsidR="00A16173" w:rsidRDefault="00A16173" w:rsidP="00A16173">
      <w:pPr>
        <w:jc w:val="center"/>
      </w:pPr>
      <w:r w:rsidRPr="00A16173">
        <w:rPr>
          <w:noProof/>
          <w:lang w:eastAsia="en-US"/>
        </w:rPr>
        <w:lastRenderedPageBreak/>
        <w:drawing>
          <wp:inline distT="0" distB="0" distL="0" distR="0" wp14:anchorId="3BFC614A" wp14:editId="7F9B683B">
            <wp:extent cx="5760000" cy="2774016"/>
            <wp:effectExtent l="0" t="0" r="0" b="762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2774016"/>
                    </a:xfrm>
                    <a:prstGeom prst="rect">
                      <a:avLst/>
                    </a:prstGeom>
                    <a:noFill/>
                  </pic:spPr>
                </pic:pic>
              </a:graphicData>
            </a:graphic>
          </wp:inline>
        </w:drawing>
      </w:r>
    </w:p>
    <w:p w14:paraId="0F8BADC3" w14:textId="3D5DA7F3" w:rsidR="00A16173" w:rsidRDefault="00A16173" w:rsidP="00A16173">
      <w:pPr>
        <w:jc w:val="center"/>
        <w:rPr>
          <w:b/>
          <w:sz w:val="18"/>
        </w:rPr>
      </w:pPr>
      <w:r w:rsidRPr="00A16173">
        <w:rPr>
          <w:b/>
          <w:sz w:val="18"/>
        </w:rPr>
        <w:t>Figure</w:t>
      </w:r>
      <w:r>
        <w:rPr>
          <w:b/>
          <w:sz w:val="18"/>
        </w:rPr>
        <w:t xml:space="preserve"> 2-2: PWS setup for </w:t>
      </w:r>
      <w:r w:rsidRPr="00A16173">
        <w:rPr>
          <w:b/>
          <w:sz w:val="18"/>
        </w:rPr>
        <w:t>receiver intermodulation</w:t>
      </w:r>
    </w:p>
    <w:p w14:paraId="4D00DC9C" w14:textId="21072F11" w:rsidR="00A16173" w:rsidRPr="00A16173" w:rsidRDefault="003757AC" w:rsidP="003757AC">
      <w:pPr>
        <w:ind w:left="720"/>
        <w:jc w:val="both"/>
        <w:rPr>
          <w:b/>
          <w:sz w:val="18"/>
        </w:rPr>
      </w:pPr>
      <w:r>
        <w:rPr>
          <w:lang w:eastAsia="en-US"/>
        </w:rPr>
        <w:t xml:space="preserve">Similar to </w:t>
      </w:r>
      <w:r w:rsidRPr="00A16173">
        <w:rPr>
          <w:i/>
          <w:lang w:eastAsia="en-US"/>
        </w:rPr>
        <w:t>10.5</w:t>
      </w:r>
      <w:r>
        <w:rPr>
          <w:i/>
          <w:lang w:eastAsia="en-US"/>
        </w:rPr>
        <w:t xml:space="preserve"> </w:t>
      </w:r>
      <w:r w:rsidRPr="009435EA">
        <w:rPr>
          <w:i/>
          <w:lang w:eastAsia="en-US"/>
        </w:rPr>
        <w:t>OTA adjacent channel selectivity, general blocking and narrowband blocking</w:t>
      </w:r>
      <w:r w:rsidRPr="003757AC">
        <w:rPr>
          <w:lang w:eastAsia="en-US"/>
        </w:rPr>
        <w:t xml:space="preserve">, </w:t>
      </w:r>
      <w:r>
        <w:rPr>
          <w:lang w:eastAsia="en-US"/>
        </w:rPr>
        <w:t>the MU analysis case is based on several elements, but those related to the chamber are encompassed by the EIS combined standard uncertainty. Therefore the analysis is straight forward</w:t>
      </w:r>
      <w:r w:rsidR="0013207E">
        <w:rPr>
          <w:lang w:eastAsia="en-US"/>
        </w:rPr>
        <w:t xml:space="preserve"> and there is no need for further supporting information from PWS point of view</w:t>
      </w:r>
      <w:r>
        <w:rPr>
          <w:lang w:eastAsia="en-US"/>
        </w:rPr>
        <w:t>.</w:t>
      </w:r>
    </w:p>
    <w:p w14:paraId="397FBE92" w14:textId="359A5E20" w:rsidR="009435EA" w:rsidRDefault="009435EA" w:rsidP="009435EA">
      <w:pPr>
        <w:jc w:val="both"/>
        <w:rPr>
          <w:i/>
          <w:lang w:eastAsia="en-US"/>
        </w:rPr>
      </w:pPr>
      <w:r w:rsidRPr="009435EA">
        <w:rPr>
          <w:i/>
          <w:lang w:eastAsia="en-US"/>
        </w:rPr>
        <w:t>10.7</w:t>
      </w:r>
      <w:r w:rsidRPr="009435EA">
        <w:rPr>
          <w:i/>
          <w:lang w:eastAsia="en-US"/>
        </w:rPr>
        <w:tab/>
        <w:t>OTA in-channel selectivity</w:t>
      </w:r>
    </w:p>
    <w:p w14:paraId="7579A744" w14:textId="2184F714" w:rsidR="009435EA" w:rsidRDefault="00482085" w:rsidP="009435EA">
      <w:pPr>
        <w:ind w:left="720"/>
        <w:jc w:val="both"/>
        <w:rPr>
          <w:lang w:eastAsia="en-US"/>
        </w:rPr>
      </w:pPr>
      <w:r>
        <w:rPr>
          <w:lang w:eastAsia="en-US"/>
        </w:rPr>
        <w:t xml:space="preserve">The test setup required for this requirement is exactly the same as the one for </w:t>
      </w:r>
      <w:r w:rsidRPr="00482085">
        <w:rPr>
          <w:i/>
          <w:lang w:eastAsia="en-US"/>
        </w:rPr>
        <w:t>10.5</w:t>
      </w:r>
      <w:r>
        <w:rPr>
          <w:lang w:eastAsia="en-US"/>
        </w:rPr>
        <w:t xml:space="preserve"> </w:t>
      </w:r>
      <w:r w:rsidRPr="009435EA">
        <w:rPr>
          <w:i/>
          <w:lang w:eastAsia="en-US"/>
        </w:rPr>
        <w:t>OTA adjacent channel selectivity, general blocking and narrowband blocking</w:t>
      </w:r>
      <w:r>
        <w:rPr>
          <w:lang w:eastAsia="en-US"/>
        </w:rPr>
        <w:t xml:space="preserve">, where a second signal generator is used for the interfering signal, as well as the test procedure and MU analysis. Therefore, no further work is required. </w:t>
      </w:r>
    </w:p>
    <w:p w14:paraId="101405F5" w14:textId="16D29011" w:rsidR="00AF03B0" w:rsidRDefault="00AF03B0" w:rsidP="008F78D7">
      <w:pPr>
        <w:jc w:val="both"/>
        <w:rPr>
          <w:lang w:val="en-GB" w:eastAsia="en-US"/>
        </w:rPr>
      </w:pPr>
      <w:r>
        <w:rPr>
          <w:lang w:val="en-GB" w:eastAsia="en-US"/>
        </w:rPr>
        <w:t xml:space="preserve">Following </w:t>
      </w:r>
      <w:r w:rsidR="003757AC">
        <w:rPr>
          <w:lang w:val="en-GB" w:eastAsia="en-US"/>
        </w:rPr>
        <w:t xml:space="preserve">this </w:t>
      </w:r>
      <w:r>
        <w:rPr>
          <w:lang w:val="en-GB" w:eastAsia="en-US"/>
        </w:rPr>
        <w:t xml:space="preserve">rationale, the </w:t>
      </w:r>
      <w:r w:rsidR="00833169">
        <w:rPr>
          <w:lang w:val="en-GB" w:eastAsia="en-US"/>
        </w:rPr>
        <w:t xml:space="preserve">CR </w:t>
      </w:r>
      <w:r>
        <w:rPr>
          <w:lang w:val="en-GB" w:eastAsia="en-US"/>
        </w:rPr>
        <w:t xml:space="preserve">in </w:t>
      </w:r>
      <w:r>
        <w:rPr>
          <w:lang w:val="en-GB" w:eastAsia="en-US"/>
        </w:rPr>
        <w:fldChar w:fldCharType="begin"/>
      </w:r>
      <w:r>
        <w:rPr>
          <w:lang w:val="en-GB" w:eastAsia="en-US"/>
        </w:rPr>
        <w:instrText xml:space="preserve"> REF _Ref37344648 \r \h </w:instrText>
      </w:r>
      <w:r>
        <w:rPr>
          <w:lang w:val="en-GB" w:eastAsia="en-US"/>
        </w:rPr>
      </w:r>
      <w:r>
        <w:rPr>
          <w:lang w:val="en-GB" w:eastAsia="en-US"/>
        </w:rPr>
        <w:fldChar w:fldCharType="separate"/>
      </w:r>
      <w:r w:rsidR="009435EA">
        <w:rPr>
          <w:lang w:val="en-GB" w:eastAsia="en-US"/>
        </w:rPr>
        <w:t>[3]</w:t>
      </w:r>
      <w:r>
        <w:rPr>
          <w:lang w:val="en-GB" w:eastAsia="en-US"/>
        </w:rPr>
        <w:fldChar w:fldCharType="end"/>
      </w:r>
      <w:r w:rsidR="00833169">
        <w:rPr>
          <w:lang w:val="en-GB" w:eastAsia="en-US"/>
        </w:rPr>
        <w:t xml:space="preserve"> and </w:t>
      </w:r>
      <w:r w:rsidR="00833169">
        <w:rPr>
          <w:lang w:val="en-GB" w:eastAsia="en-US"/>
        </w:rPr>
        <w:fldChar w:fldCharType="begin"/>
      </w:r>
      <w:r w:rsidR="00833169">
        <w:rPr>
          <w:lang w:val="en-GB" w:eastAsia="en-US"/>
        </w:rPr>
        <w:instrText xml:space="preserve"> REF _Ref54374669 \r \h </w:instrText>
      </w:r>
      <w:r w:rsidR="00833169">
        <w:rPr>
          <w:lang w:val="en-GB" w:eastAsia="en-US"/>
        </w:rPr>
      </w:r>
      <w:r w:rsidR="00833169">
        <w:rPr>
          <w:lang w:val="en-GB" w:eastAsia="en-US"/>
        </w:rPr>
        <w:fldChar w:fldCharType="separate"/>
      </w:r>
      <w:r w:rsidR="00833169">
        <w:rPr>
          <w:lang w:val="en-GB" w:eastAsia="en-US"/>
        </w:rPr>
        <w:t>[4]</w:t>
      </w:r>
      <w:r w:rsidR="00833169">
        <w:rPr>
          <w:lang w:val="en-GB" w:eastAsia="en-US"/>
        </w:rPr>
        <w:fldChar w:fldCharType="end"/>
      </w:r>
      <w:r>
        <w:rPr>
          <w:lang w:val="en-GB" w:eastAsia="en-US"/>
        </w:rPr>
        <w:t xml:space="preserve"> present</w:t>
      </w:r>
      <w:r w:rsidR="00C46B7F">
        <w:rPr>
          <w:lang w:val="en-GB" w:eastAsia="en-US"/>
        </w:rPr>
        <w:t>s</w:t>
      </w:r>
      <w:r>
        <w:rPr>
          <w:lang w:val="en-GB" w:eastAsia="en-US"/>
        </w:rPr>
        <w:t xml:space="preserve"> the required changes to TR 37.941 </w:t>
      </w:r>
      <w:r>
        <w:rPr>
          <w:lang w:val="en-GB" w:eastAsia="en-US"/>
        </w:rPr>
        <w:fldChar w:fldCharType="begin"/>
      </w:r>
      <w:r>
        <w:rPr>
          <w:lang w:val="en-GB" w:eastAsia="en-US"/>
        </w:rPr>
        <w:instrText xml:space="preserve"> REF _Ref36824183 \r \h </w:instrText>
      </w:r>
      <w:r>
        <w:rPr>
          <w:lang w:val="en-GB" w:eastAsia="en-US"/>
        </w:rPr>
      </w:r>
      <w:r>
        <w:rPr>
          <w:lang w:val="en-GB" w:eastAsia="en-US"/>
        </w:rPr>
        <w:fldChar w:fldCharType="separate"/>
      </w:r>
      <w:r w:rsidR="009435EA">
        <w:rPr>
          <w:lang w:val="en-GB" w:eastAsia="en-US"/>
        </w:rPr>
        <w:t>[1]</w:t>
      </w:r>
      <w:r>
        <w:rPr>
          <w:lang w:val="en-GB" w:eastAsia="en-US"/>
        </w:rPr>
        <w:fldChar w:fldCharType="end"/>
      </w:r>
      <w:r>
        <w:rPr>
          <w:lang w:val="en-GB" w:eastAsia="en-US"/>
        </w:rPr>
        <w:t xml:space="preserve"> in order to add PWS as OTA method for the requi</w:t>
      </w:r>
      <w:bookmarkStart w:id="14" w:name="_GoBack"/>
      <w:bookmarkEnd w:id="14"/>
      <w:r>
        <w:rPr>
          <w:lang w:val="en-GB" w:eastAsia="en-US"/>
        </w:rPr>
        <w:t xml:space="preserve">rements listed above. </w:t>
      </w:r>
    </w:p>
    <w:p w14:paraId="7B79CB5F" w14:textId="76DB27B2" w:rsidR="0013207E" w:rsidRPr="0031075A" w:rsidRDefault="0013207E" w:rsidP="008F78D7">
      <w:pPr>
        <w:jc w:val="both"/>
        <w:rPr>
          <w:i/>
          <w:lang w:eastAsia="en-US"/>
        </w:rPr>
      </w:pPr>
      <w:r>
        <w:rPr>
          <w:lang w:val="en-GB" w:eastAsia="en-US"/>
        </w:rPr>
        <w:t xml:space="preserve">In addition, and just for clarity, this contribution has attached the excel spreadsheet used to derive the MU values presented in </w:t>
      </w:r>
      <w:r>
        <w:rPr>
          <w:lang w:val="en-GB" w:eastAsia="en-US"/>
        </w:rPr>
        <w:fldChar w:fldCharType="begin"/>
      </w:r>
      <w:r>
        <w:rPr>
          <w:lang w:val="en-GB" w:eastAsia="en-US"/>
        </w:rPr>
        <w:instrText xml:space="preserve"> REF _Ref37344648 \r \h </w:instrText>
      </w:r>
      <w:r>
        <w:rPr>
          <w:lang w:val="en-GB" w:eastAsia="en-US"/>
        </w:rPr>
      </w:r>
      <w:r>
        <w:rPr>
          <w:lang w:val="en-GB" w:eastAsia="en-US"/>
        </w:rPr>
        <w:fldChar w:fldCharType="separate"/>
      </w:r>
      <w:r>
        <w:rPr>
          <w:lang w:val="en-GB" w:eastAsia="en-US"/>
        </w:rPr>
        <w:t>[3]</w:t>
      </w:r>
      <w:r>
        <w:rPr>
          <w:lang w:val="en-GB" w:eastAsia="en-US"/>
        </w:rPr>
        <w:fldChar w:fldCharType="end"/>
      </w:r>
      <w:r w:rsidR="003E235D">
        <w:rPr>
          <w:lang w:val="en-GB" w:eastAsia="en-US"/>
        </w:rPr>
        <w:t xml:space="preserve"> for </w:t>
      </w:r>
      <w:r w:rsidR="0031075A" w:rsidRPr="009435EA">
        <w:rPr>
          <w:i/>
          <w:lang w:eastAsia="en-US"/>
        </w:rPr>
        <w:t>10.5</w:t>
      </w:r>
      <w:r w:rsidR="0031075A">
        <w:rPr>
          <w:i/>
          <w:lang w:eastAsia="en-US"/>
        </w:rPr>
        <w:t xml:space="preserve"> </w:t>
      </w:r>
      <w:r w:rsidR="0031075A" w:rsidRPr="009435EA">
        <w:rPr>
          <w:i/>
          <w:lang w:eastAsia="en-US"/>
        </w:rPr>
        <w:t>OTA adjacent channel selectivity, general blocking and narrowband blocking</w:t>
      </w:r>
      <w:r w:rsidR="0031075A">
        <w:rPr>
          <w:i/>
          <w:lang w:eastAsia="en-US"/>
        </w:rPr>
        <w:t xml:space="preserve"> </w:t>
      </w:r>
      <w:r w:rsidR="0031075A" w:rsidRPr="0031075A">
        <w:rPr>
          <w:lang w:eastAsia="en-US"/>
        </w:rPr>
        <w:t>and</w:t>
      </w:r>
      <w:r w:rsidR="0031075A">
        <w:rPr>
          <w:i/>
          <w:lang w:eastAsia="en-US"/>
        </w:rPr>
        <w:t xml:space="preserve"> </w:t>
      </w:r>
      <w:r w:rsidR="0031075A" w:rsidRPr="009435EA">
        <w:rPr>
          <w:i/>
          <w:lang w:eastAsia="en-US"/>
        </w:rPr>
        <w:t>10.6</w:t>
      </w:r>
      <w:r w:rsidR="0031075A">
        <w:rPr>
          <w:i/>
          <w:lang w:eastAsia="en-US"/>
        </w:rPr>
        <w:t xml:space="preserve"> </w:t>
      </w:r>
      <w:r w:rsidR="0031075A" w:rsidRPr="009435EA">
        <w:rPr>
          <w:i/>
          <w:lang w:eastAsia="en-US"/>
        </w:rPr>
        <w:t>OTA receiver intermodulation</w:t>
      </w:r>
      <w:r>
        <w:rPr>
          <w:lang w:val="en-GB" w:eastAsia="en-US"/>
        </w:rPr>
        <w:t>.</w:t>
      </w:r>
    </w:p>
    <w:p w14:paraId="1559997D" w14:textId="0588A3AA" w:rsidR="00030A7F" w:rsidRPr="007F7EE6" w:rsidRDefault="00030A7F" w:rsidP="001216C5">
      <w:pPr>
        <w:pStyle w:val="Heading1"/>
        <w:rPr>
          <w:rFonts w:cs="Arial"/>
        </w:rPr>
      </w:pPr>
      <w:r w:rsidRPr="007F7EE6">
        <w:rPr>
          <w:rFonts w:cs="Arial"/>
        </w:rPr>
        <w:t>References</w:t>
      </w:r>
    </w:p>
    <w:p w14:paraId="076D473E" w14:textId="283BCF8D" w:rsidR="003A4248" w:rsidRPr="00902A05" w:rsidRDefault="00AE56B3" w:rsidP="00902A05">
      <w:pPr>
        <w:pStyle w:val="ListParagraph"/>
        <w:numPr>
          <w:ilvl w:val="0"/>
          <w:numId w:val="4"/>
        </w:numPr>
        <w:spacing w:after="0" w:line="240" w:lineRule="auto"/>
        <w:rPr>
          <w:lang w:val="en-GB"/>
        </w:rPr>
      </w:pPr>
      <w:bookmarkStart w:id="15" w:name="_Ref36824183"/>
      <w:bookmarkEnd w:id="0"/>
      <w:bookmarkEnd w:id="1"/>
      <w:bookmarkEnd w:id="2"/>
      <w:bookmarkEnd w:id="3"/>
      <w:r w:rsidRPr="00902A05">
        <w:rPr>
          <w:lang w:val="en-GB"/>
        </w:rPr>
        <w:t>TR 37.941 v15.1.0 (2020-09)</w:t>
      </w:r>
      <w:bookmarkEnd w:id="15"/>
    </w:p>
    <w:p w14:paraId="0CE8F882" w14:textId="060C87A7" w:rsidR="001216C5" w:rsidRDefault="008019DF" w:rsidP="001216C5">
      <w:pPr>
        <w:pStyle w:val="ListParagraph"/>
        <w:numPr>
          <w:ilvl w:val="0"/>
          <w:numId w:val="4"/>
        </w:numPr>
        <w:spacing w:after="0" w:line="240" w:lineRule="auto"/>
        <w:rPr>
          <w:lang w:val="en-GB"/>
        </w:rPr>
      </w:pPr>
      <w:bookmarkStart w:id="16" w:name="_Ref37344616"/>
      <w:r>
        <w:rPr>
          <w:lang w:val="en-GB"/>
        </w:rPr>
        <w:t>TR 37.843</w:t>
      </w:r>
      <w:r w:rsidR="00AF03B0">
        <w:rPr>
          <w:lang w:val="en-GB"/>
        </w:rPr>
        <w:t xml:space="preserve"> v15.6.0 (2019-12)</w:t>
      </w:r>
      <w:bookmarkEnd w:id="16"/>
    </w:p>
    <w:p w14:paraId="29BCB376" w14:textId="7A88CA74" w:rsidR="00AF03B0" w:rsidRPr="00833169" w:rsidRDefault="00AF03B0" w:rsidP="00833169">
      <w:pPr>
        <w:pStyle w:val="ListParagraph"/>
        <w:numPr>
          <w:ilvl w:val="0"/>
          <w:numId w:val="4"/>
        </w:numPr>
        <w:spacing w:after="0" w:line="240" w:lineRule="auto"/>
        <w:rPr>
          <w:lang w:val="en-GB"/>
        </w:rPr>
      </w:pPr>
      <w:bookmarkStart w:id="17" w:name="_Ref37344648"/>
      <w:r w:rsidRPr="00833169">
        <w:rPr>
          <w:lang w:val="en-GB"/>
        </w:rPr>
        <w:t>R4-20</w:t>
      </w:r>
      <w:r w:rsidR="00AE56B3" w:rsidRPr="00833169">
        <w:rPr>
          <w:lang w:val="en-GB"/>
        </w:rPr>
        <w:t>1</w:t>
      </w:r>
      <w:r w:rsidR="00FE404B" w:rsidRPr="00833169">
        <w:rPr>
          <w:lang w:val="en-GB"/>
        </w:rPr>
        <w:t>6293</w:t>
      </w:r>
      <w:r w:rsidRPr="00833169">
        <w:rPr>
          <w:lang w:val="en-GB"/>
        </w:rPr>
        <w:t>, “</w:t>
      </w:r>
      <w:bookmarkEnd w:id="17"/>
      <w:r w:rsidR="00833169" w:rsidRPr="00833169">
        <w:rPr>
          <w:lang w:val="en-GB"/>
        </w:rPr>
        <w:t>CR to TR 37.941: Additional test cases for PWS</w:t>
      </w:r>
      <w:r w:rsidR="00FE404B" w:rsidRPr="00833169">
        <w:t>“</w:t>
      </w:r>
      <w:r w:rsidR="003165A0" w:rsidRPr="00833169">
        <w:rPr>
          <w:lang w:val="en-GB"/>
        </w:rPr>
        <w:t>, Rohde &amp; Schwarz, RAN4 #9</w:t>
      </w:r>
      <w:r w:rsidR="00AE56B3" w:rsidRPr="00833169">
        <w:rPr>
          <w:lang w:val="en-GB"/>
        </w:rPr>
        <w:t>7</w:t>
      </w:r>
      <w:r w:rsidR="003165A0" w:rsidRPr="00833169">
        <w:rPr>
          <w:lang w:val="en-GB"/>
        </w:rPr>
        <w:t xml:space="preserve">-e, </w:t>
      </w:r>
      <w:r w:rsidR="00FE404B" w:rsidRPr="00833169">
        <w:rPr>
          <w:lang w:val="en-GB"/>
        </w:rPr>
        <w:t>November</w:t>
      </w:r>
      <w:r w:rsidR="003165A0" w:rsidRPr="00833169">
        <w:rPr>
          <w:lang w:val="en-GB"/>
        </w:rPr>
        <w:t xml:space="preserve"> 2020</w:t>
      </w:r>
    </w:p>
    <w:p w14:paraId="20B4D653" w14:textId="703B15F8" w:rsidR="00FE404B" w:rsidRPr="00833169" w:rsidRDefault="00FE404B" w:rsidP="00833169">
      <w:pPr>
        <w:pStyle w:val="ListParagraph"/>
        <w:numPr>
          <w:ilvl w:val="0"/>
          <w:numId w:val="4"/>
        </w:numPr>
        <w:spacing w:after="0" w:line="240" w:lineRule="auto"/>
        <w:rPr>
          <w:lang w:val="en-GB"/>
        </w:rPr>
      </w:pPr>
      <w:bookmarkStart w:id="18" w:name="_Ref54374669"/>
      <w:r w:rsidRPr="00833169">
        <w:rPr>
          <w:lang w:val="en-GB"/>
        </w:rPr>
        <w:t>R4-2016</w:t>
      </w:r>
      <w:r w:rsidRPr="00833169">
        <w:rPr>
          <w:lang w:val="en-GB"/>
        </w:rPr>
        <w:t>300</w:t>
      </w:r>
      <w:r w:rsidRPr="00833169">
        <w:rPr>
          <w:lang w:val="en-GB"/>
        </w:rPr>
        <w:t>, “</w:t>
      </w:r>
      <w:r w:rsidRPr="00833169">
        <w:rPr>
          <w:lang w:val="en-GB"/>
        </w:rPr>
        <w:t>Mirror CR to TR 37.941: Additional test cases for PWS</w:t>
      </w:r>
      <w:r w:rsidRPr="00833169">
        <w:t>“</w:t>
      </w:r>
      <w:r w:rsidRPr="00833169">
        <w:rPr>
          <w:lang w:val="en-GB"/>
        </w:rPr>
        <w:t>, Rohde &amp; Schwarz, RAN4 #97-e, November 2020</w:t>
      </w:r>
      <w:bookmarkEnd w:id="18"/>
    </w:p>
    <w:sectPr w:rsidR="00FE404B" w:rsidRPr="00833169" w:rsidSect="00C7776B">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1B538" w14:textId="77777777" w:rsidR="0068441C" w:rsidRDefault="0068441C" w:rsidP="00371D7D">
      <w:r>
        <w:separator/>
      </w:r>
    </w:p>
  </w:endnote>
  <w:endnote w:type="continuationSeparator" w:id="0">
    <w:p w14:paraId="49C88D4F" w14:textId="77777777" w:rsidR="0068441C" w:rsidRDefault="0068441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F30C17" w:rsidRDefault="00F30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3848AFC7" w:rsidR="00F30C17" w:rsidRPr="000E7B1E" w:rsidRDefault="00F30C17"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833169">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F30C17" w:rsidRDefault="00F30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BD337" w14:textId="77777777" w:rsidR="0068441C" w:rsidRDefault="0068441C" w:rsidP="00371D7D">
      <w:r>
        <w:separator/>
      </w:r>
    </w:p>
  </w:footnote>
  <w:footnote w:type="continuationSeparator" w:id="0">
    <w:p w14:paraId="4FD95A4E" w14:textId="77777777" w:rsidR="0068441C" w:rsidRDefault="0068441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F30C17" w:rsidRDefault="00F30C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F30C17" w:rsidRDefault="00F30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F30C17" w:rsidRDefault="00F30C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23"/>
  </w:num>
  <w:num w:numId="3">
    <w:abstractNumId w:val="3"/>
  </w:num>
  <w:num w:numId="4">
    <w:abstractNumId w:val="7"/>
  </w:num>
  <w:num w:numId="5">
    <w:abstractNumId w:val="25"/>
  </w:num>
  <w:num w:numId="6">
    <w:abstractNumId w:val="2"/>
  </w:num>
  <w:num w:numId="7">
    <w:abstractNumId w:val="8"/>
  </w:num>
  <w:num w:numId="8">
    <w:abstractNumId w:val="12"/>
  </w:num>
  <w:num w:numId="9">
    <w:abstractNumId w:val="4"/>
  </w:num>
  <w:num w:numId="10">
    <w:abstractNumId w:val="26"/>
  </w:num>
  <w:num w:numId="11">
    <w:abstractNumId w:val="6"/>
  </w:num>
  <w:num w:numId="12">
    <w:abstractNumId w:val="1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6"/>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20"/>
  </w:num>
  <w:num w:numId="18">
    <w:abstractNumId w:val="14"/>
  </w:num>
  <w:num w:numId="19">
    <w:abstractNumId w:val="11"/>
  </w:num>
  <w:num w:numId="20">
    <w:abstractNumId w:val="21"/>
  </w:num>
  <w:num w:numId="21">
    <w:abstractNumId w:val="17"/>
  </w:num>
  <w:num w:numId="22">
    <w:abstractNumId w:val="22"/>
  </w:num>
  <w:num w:numId="23">
    <w:abstractNumId w:val="3"/>
  </w:num>
  <w:num w:numId="24">
    <w:abstractNumId w:val="15"/>
  </w:num>
  <w:num w:numId="25">
    <w:abstractNumId w:val="5"/>
  </w:num>
  <w:num w:numId="26">
    <w:abstractNumId w:val="9"/>
  </w:num>
  <w:num w:numId="27">
    <w:abstractNumId w:val="27"/>
  </w:num>
  <w:num w:numId="28">
    <w:abstractNumId w:val="13"/>
  </w:num>
  <w:num w:numId="29">
    <w:abstractNumId w:val="19"/>
  </w:num>
  <w:num w:numId="30">
    <w:abstractNumId w:val="10"/>
  </w:num>
  <w:num w:numId="31">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2CFC"/>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54F4"/>
    <w:rsid w:val="000867D6"/>
    <w:rsid w:val="00092C97"/>
    <w:rsid w:val="0009370F"/>
    <w:rsid w:val="00096AAF"/>
    <w:rsid w:val="000975AC"/>
    <w:rsid w:val="000A0514"/>
    <w:rsid w:val="000A262C"/>
    <w:rsid w:val="000A2B4E"/>
    <w:rsid w:val="000A2FB0"/>
    <w:rsid w:val="000A3594"/>
    <w:rsid w:val="000A3642"/>
    <w:rsid w:val="000A3FCB"/>
    <w:rsid w:val="000A4DB9"/>
    <w:rsid w:val="000A6628"/>
    <w:rsid w:val="000A766E"/>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16CB"/>
    <w:rsid w:val="000E336A"/>
    <w:rsid w:val="000E3DB2"/>
    <w:rsid w:val="000E3EE6"/>
    <w:rsid w:val="000E4F8E"/>
    <w:rsid w:val="000E75B0"/>
    <w:rsid w:val="000E7B1E"/>
    <w:rsid w:val="000F13B3"/>
    <w:rsid w:val="000F2169"/>
    <w:rsid w:val="000F78D5"/>
    <w:rsid w:val="00100D39"/>
    <w:rsid w:val="00102671"/>
    <w:rsid w:val="00102797"/>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16C5"/>
    <w:rsid w:val="001221A8"/>
    <w:rsid w:val="00122660"/>
    <w:rsid w:val="00123745"/>
    <w:rsid w:val="00124B51"/>
    <w:rsid w:val="00126924"/>
    <w:rsid w:val="00126CE6"/>
    <w:rsid w:val="00130F2F"/>
    <w:rsid w:val="0013207E"/>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478B"/>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D01"/>
    <w:rsid w:val="001C4E17"/>
    <w:rsid w:val="001C6A9C"/>
    <w:rsid w:val="001C766E"/>
    <w:rsid w:val="001D0B04"/>
    <w:rsid w:val="001D1D1A"/>
    <w:rsid w:val="001D27CE"/>
    <w:rsid w:val="001D369F"/>
    <w:rsid w:val="001D48F2"/>
    <w:rsid w:val="001D5A32"/>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1F70D9"/>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5C4"/>
    <w:rsid w:val="00223ECE"/>
    <w:rsid w:val="00224203"/>
    <w:rsid w:val="0022473C"/>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75A4"/>
    <w:rsid w:val="002D06C9"/>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2F7E93"/>
    <w:rsid w:val="00300794"/>
    <w:rsid w:val="003013B7"/>
    <w:rsid w:val="003017C8"/>
    <w:rsid w:val="00305C89"/>
    <w:rsid w:val="00305CC8"/>
    <w:rsid w:val="00305D94"/>
    <w:rsid w:val="00306245"/>
    <w:rsid w:val="0031075A"/>
    <w:rsid w:val="003112E8"/>
    <w:rsid w:val="003125F4"/>
    <w:rsid w:val="0031299F"/>
    <w:rsid w:val="00315B96"/>
    <w:rsid w:val="00315F9F"/>
    <w:rsid w:val="00316376"/>
    <w:rsid w:val="003164ED"/>
    <w:rsid w:val="003165A0"/>
    <w:rsid w:val="00316F3F"/>
    <w:rsid w:val="003171D1"/>
    <w:rsid w:val="00317E7B"/>
    <w:rsid w:val="003200D8"/>
    <w:rsid w:val="003210C8"/>
    <w:rsid w:val="00322375"/>
    <w:rsid w:val="00324A98"/>
    <w:rsid w:val="0032672D"/>
    <w:rsid w:val="003300C3"/>
    <w:rsid w:val="0033066C"/>
    <w:rsid w:val="00330686"/>
    <w:rsid w:val="003321C2"/>
    <w:rsid w:val="00332432"/>
    <w:rsid w:val="00332D69"/>
    <w:rsid w:val="003344C4"/>
    <w:rsid w:val="00334F04"/>
    <w:rsid w:val="00337DE0"/>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7AC"/>
    <w:rsid w:val="00375F1D"/>
    <w:rsid w:val="00377106"/>
    <w:rsid w:val="003812CA"/>
    <w:rsid w:val="0038201E"/>
    <w:rsid w:val="003821AD"/>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35D"/>
    <w:rsid w:val="003E2565"/>
    <w:rsid w:val="003E5779"/>
    <w:rsid w:val="003F0E6E"/>
    <w:rsid w:val="003F1A78"/>
    <w:rsid w:val="004002C9"/>
    <w:rsid w:val="004033E9"/>
    <w:rsid w:val="00406D43"/>
    <w:rsid w:val="004120AE"/>
    <w:rsid w:val="00412E2D"/>
    <w:rsid w:val="004137F2"/>
    <w:rsid w:val="0041407E"/>
    <w:rsid w:val="004149E9"/>
    <w:rsid w:val="00417C7E"/>
    <w:rsid w:val="004200B2"/>
    <w:rsid w:val="00420D58"/>
    <w:rsid w:val="0042200D"/>
    <w:rsid w:val="004222EA"/>
    <w:rsid w:val="00423201"/>
    <w:rsid w:val="004257E2"/>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1C96"/>
    <w:rsid w:val="0045281A"/>
    <w:rsid w:val="00455988"/>
    <w:rsid w:val="004562E1"/>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6088"/>
    <w:rsid w:val="00477362"/>
    <w:rsid w:val="004774F5"/>
    <w:rsid w:val="00477BB8"/>
    <w:rsid w:val="00480E62"/>
    <w:rsid w:val="00481B3C"/>
    <w:rsid w:val="00482085"/>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2976"/>
    <w:rsid w:val="005242EF"/>
    <w:rsid w:val="005247E8"/>
    <w:rsid w:val="0052481A"/>
    <w:rsid w:val="00524CE0"/>
    <w:rsid w:val="00525441"/>
    <w:rsid w:val="005256D0"/>
    <w:rsid w:val="00525ACD"/>
    <w:rsid w:val="0052708D"/>
    <w:rsid w:val="00531061"/>
    <w:rsid w:val="00533FBD"/>
    <w:rsid w:val="00534096"/>
    <w:rsid w:val="005346EC"/>
    <w:rsid w:val="005356CB"/>
    <w:rsid w:val="00536F3B"/>
    <w:rsid w:val="005374EC"/>
    <w:rsid w:val="00537AA4"/>
    <w:rsid w:val="00542862"/>
    <w:rsid w:val="00543EB4"/>
    <w:rsid w:val="005455AD"/>
    <w:rsid w:val="005466D7"/>
    <w:rsid w:val="00551E7D"/>
    <w:rsid w:val="00552E60"/>
    <w:rsid w:val="005535D7"/>
    <w:rsid w:val="005545D4"/>
    <w:rsid w:val="0055483C"/>
    <w:rsid w:val="0055624F"/>
    <w:rsid w:val="00556DC3"/>
    <w:rsid w:val="00556F3D"/>
    <w:rsid w:val="00557539"/>
    <w:rsid w:val="00564786"/>
    <w:rsid w:val="0056504C"/>
    <w:rsid w:val="00565656"/>
    <w:rsid w:val="00565D1E"/>
    <w:rsid w:val="00565E03"/>
    <w:rsid w:val="00566B4A"/>
    <w:rsid w:val="005678D2"/>
    <w:rsid w:val="0057046B"/>
    <w:rsid w:val="00570805"/>
    <w:rsid w:val="00571655"/>
    <w:rsid w:val="005718E4"/>
    <w:rsid w:val="00571AAB"/>
    <w:rsid w:val="00581563"/>
    <w:rsid w:val="005823BA"/>
    <w:rsid w:val="00583905"/>
    <w:rsid w:val="0058645A"/>
    <w:rsid w:val="00586465"/>
    <w:rsid w:val="00587918"/>
    <w:rsid w:val="00590023"/>
    <w:rsid w:val="00590926"/>
    <w:rsid w:val="005922D6"/>
    <w:rsid w:val="00593B6B"/>
    <w:rsid w:val="00594B54"/>
    <w:rsid w:val="005964E4"/>
    <w:rsid w:val="005973F7"/>
    <w:rsid w:val="00597CCB"/>
    <w:rsid w:val="005A04AB"/>
    <w:rsid w:val="005A096B"/>
    <w:rsid w:val="005A0CC9"/>
    <w:rsid w:val="005A1B5E"/>
    <w:rsid w:val="005A1D83"/>
    <w:rsid w:val="005A1E56"/>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F80"/>
    <w:rsid w:val="005D61FF"/>
    <w:rsid w:val="005D7A33"/>
    <w:rsid w:val="005E05CB"/>
    <w:rsid w:val="005E16F2"/>
    <w:rsid w:val="005E1A13"/>
    <w:rsid w:val="005E5410"/>
    <w:rsid w:val="005E59B9"/>
    <w:rsid w:val="005E65FF"/>
    <w:rsid w:val="005E66AD"/>
    <w:rsid w:val="005F054B"/>
    <w:rsid w:val="005F1B0E"/>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742"/>
    <w:rsid w:val="006128C1"/>
    <w:rsid w:val="006133BF"/>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65A"/>
    <w:rsid w:val="00635940"/>
    <w:rsid w:val="00635C2B"/>
    <w:rsid w:val="006366AD"/>
    <w:rsid w:val="00640E01"/>
    <w:rsid w:val="00641EC6"/>
    <w:rsid w:val="00644B5C"/>
    <w:rsid w:val="00645237"/>
    <w:rsid w:val="006466C9"/>
    <w:rsid w:val="0064766B"/>
    <w:rsid w:val="006529E6"/>
    <w:rsid w:val="006530ED"/>
    <w:rsid w:val="00654148"/>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41C"/>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5294"/>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D1F"/>
    <w:rsid w:val="0073647A"/>
    <w:rsid w:val="00744D61"/>
    <w:rsid w:val="007452FC"/>
    <w:rsid w:val="00746B62"/>
    <w:rsid w:val="007477D2"/>
    <w:rsid w:val="00747FFE"/>
    <w:rsid w:val="007510C4"/>
    <w:rsid w:val="0075149A"/>
    <w:rsid w:val="00754211"/>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38F4"/>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077D"/>
    <w:rsid w:val="007B1E81"/>
    <w:rsid w:val="007B36E6"/>
    <w:rsid w:val="007B49AC"/>
    <w:rsid w:val="007B6733"/>
    <w:rsid w:val="007B6ADB"/>
    <w:rsid w:val="007C0772"/>
    <w:rsid w:val="007C0E2A"/>
    <w:rsid w:val="007C20DC"/>
    <w:rsid w:val="007C221F"/>
    <w:rsid w:val="007C4CDA"/>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1315"/>
    <w:rsid w:val="007F2492"/>
    <w:rsid w:val="007F42EE"/>
    <w:rsid w:val="007F63B8"/>
    <w:rsid w:val="007F7EE6"/>
    <w:rsid w:val="008000A5"/>
    <w:rsid w:val="008005F2"/>
    <w:rsid w:val="008019DF"/>
    <w:rsid w:val="00802A02"/>
    <w:rsid w:val="00802F82"/>
    <w:rsid w:val="00803ADC"/>
    <w:rsid w:val="00803D35"/>
    <w:rsid w:val="00804929"/>
    <w:rsid w:val="008064E5"/>
    <w:rsid w:val="00811A7C"/>
    <w:rsid w:val="00812968"/>
    <w:rsid w:val="00813D98"/>
    <w:rsid w:val="00814716"/>
    <w:rsid w:val="00815718"/>
    <w:rsid w:val="008159B1"/>
    <w:rsid w:val="00817B2D"/>
    <w:rsid w:val="008211B6"/>
    <w:rsid w:val="008222DF"/>
    <w:rsid w:val="00825E45"/>
    <w:rsid w:val="00827CE1"/>
    <w:rsid w:val="00831E58"/>
    <w:rsid w:val="00832F75"/>
    <w:rsid w:val="00833169"/>
    <w:rsid w:val="0083554F"/>
    <w:rsid w:val="0083571A"/>
    <w:rsid w:val="00836247"/>
    <w:rsid w:val="00836315"/>
    <w:rsid w:val="0083672A"/>
    <w:rsid w:val="00837DB8"/>
    <w:rsid w:val="00840220"/>
    <w:rsid w:val="008416E3"/>
    <w:rsid w:val="00841E15"/>
    <w:rsid w:val="00844428"/>
    <w:rsid w:val="00844B1E"/>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6011"/>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8F78D7"/>
    <w:rsid w:val="00902A05"/>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A88"/>
    <w:rsid w:val="00933859"/>
    <w:rsid w:val="00933954"/>
    <w:rsid w:val="00933A16"/>
    <w:rsid w:val="00933C7C"/>
    <w:rsid w:val="00933F3F"/>
    <w:rsid w:val="009347AA"/>
    <w:rsid w:val="00935C3D"/>
    <w:rsid w:val="00936FA1"/>
    <w:rsid w:val="00937DE4"/>
    <w:rsid w:val="00940B76"/>
    <w:rsid w:val="009420AE"/>
    <w:rsid w:val="00942148"/>
    <w:rsid w:val="00943082"/>
    <w:rsid w:val="009435EA"/>
    <w:rsid w:val="009437F6"/>
    <w:rsid w:val="009447F9"/>
    <w:rsid w:val="00944D07"/>
    <w:rsid w:val="00944E1A"/>
    <w:rsid w:val="0094526C"/>
    <w:rsid w:val="00945B5C"/>
    <w:rsid w:val="00945C4A"/>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796"/>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17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47D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81147"/>
    <w:rsid w:val="00A81DCA"/>
    <w:rsid w:val="00A81F36"/>
    <w:rsid w:val="00A8311E"/>
    <w:rsid w:val="00A86604"/>
    <w:rsid w:val="00A87C7B"/>
    <w:rsid w:val="00A940FF"/>
    <w:rsid w:val="00A95090"/>
    <w:rsid w:val="00A9514D"/>
    <w:rsid w:val="00A96690"/>
    <w:rsid w:val="00A976DC"/>
    <w:rsid w:val="00A97BF8"/>
    <w:rsid w:val="00AA04CC"/>
    <w:rsid w:val="00AA0D07"/>
    <w:rsid w:val="00AA0EDE"/>
    <w:rsid w:val="00AA0F9B"/>
    <w:rsid w:val="00AA3AF8"/>
    <w:rsid w:val="00AA66CB"/>
    <w:rsid w:val="00AA7167"/>
    <w:rsid w:val="00AA7FD3"/>
    <w:rsid w:val="00AB0D1B"/>
    <w:rsid w:val="00AB16E7"/>
    <w:rsid w:val="00AB263D"/>
    <w:rsid w:val="00AB2BBC"/>
    <w:rsid w:val="00AB3CDD"/>
    <w:rsid w:val="00AB4ACC"/>
    <w:rsid w:val="00AB537D"/>
    <w:rsid w:val="00AB5844"/>
    <w:rsid w:val="00AB66E6"/>
    <w:rsid w:val="00AB7EB0"/>
    <w:rsid w:val="00AC012D"/>
    <w:rsid w:val="00AC2158"/>
    <w:rsid w:val="00AC4279"/>
    <w:rsid w:val="00AC51D3"/>
    <w:rsid w:val="00AC5870"/>
    <w:rsid w:val="00AC78CA"/>
    <w:rsid w:val="00AC7A82"/>
    <w:rsid w:val="00AD1373"/>
    <w:rsid w:val="00AD196E"/>
    <w:rsid w:val="00AD2B85"/>
    <w:rsid w:val="00AD395C"/>
    <w:rsid w:val="00AD6CF1"/>
    <w:rsid w:val="00AD72B3"/>
    <w:rsid w:val="00AE119B"/>
    <w:rsid w:val="00AE18A0"/>
    <w:rsid w:val="00AE1FD5"/>
    <w:rsid w:val="00AE376A"/>
    <w:rsid w:val="00AE40B4"/>
    <w:rsid w:val="00AE4566"/>
    <w:rsid w:val="00AE56B3"/>
    <w:rsid w:val="00AF0048"/>
    <w:rsid w:val="00AF03B0"/>
    <w:rsid w:val="00AF255D"/>
    <w:rsid w:val="00AF2D33"/>
    <w:rsid w:val="00AF4D77"/>
    <w:rsid w:val="00AF4F13"/>
    <w:rsid w:val="00AF60AE"/>
    <w:rsid w:val="00AF6DBB"/>
    <w:rsid w:val="00AF7813"/>
    <w:rsid w:val="00AF7FD6"/>
    <w:rsid w:val="00B00892"/>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1D59"/>
    <w:rsid w:val="00B227F0"/>
    <w:rsid w:val="00B22C2F"/>
    <w:rsid w:val="00B240D0"/>
    <w:rsid w:val="00B24B69"/>
    <w:rsid w:val="00B25A0D"/>
    <w:rsid w:val="00B277E9"/>
    <w:rsid w:val="00B27923"/>
    <w:rsid w:val="00B30F45"/>
    <w:rsid w:val="00B319AF"/>
    <w:rsid w:val="00B31F06"/>
    <w:rsid w:val="00B337D5"/>
    <w:rsid w:val="00B35629"/>
    <w:rsid w:val="00B3595D"/>
    <w:rsid w:val="00B37C19"/>
    <w:rsid w:val="00B413A7"/>
    <w:rsid w:val="00B41609"/>
    <w:rsid w:val="00B42131"/>
    <w:rsid w:val="00B42297"/>
    <w:rsid w:val="00B433F0"/>
    <w:rsid w:val="00B508CC"/>
    <w:rsid w:val="00B50A51"/>
    <w:rsid w:val="00B50CBD"/>
    <w:rsid w:val="00B52658"/>
    <w:rsid w:val="00B52AC2"/>
    <w:rsid w:val="00B548F0"/>
    <w:rsid w:val="00B57B61"/>
    <w:rsid w:val="00B57FE5"/>
    <w:rsid w:val="00B60110"/>
    <w:rsid w:val="00B61206"/>
    <w:rsid w:val="00B618F7"/>
    <w:rsid w:val="00B6400E"/>
    <w:rsid w:val="00B65660"/>
    <w:rsid w:val="00B65E1E"/>
    <w:rsid w:val="00B67FA8"/>
    <w:rsid w:val="00B73093"/>
    <w:rsid w:val="00B74E7D"/>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C0823"/>
    <w:rsid w:val="00BC0850"/>
    <w:rsid w:val="00BC08CC"/>
    <w:rsid w:val="00BC08FC"/>
    <w:rsid w:val="00BC1DAF"/>
    <w:rsid w:val="00BC2162"/>
    <w:rsid w:val="00BC3864"/>
    <w:rsid w:val="00BC46A6"/>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362A"/>
    <w:rsid w:val="00BE49A7"/>
    <w:rsid w:val="00BE4D6D"/>
    <w:rsid w:val="00BE5364"/>
    <w:rsid w:val="00BE761B"/>
    <w:rsid w:val="00BF15BA"/>
    <w:rsid w:val="00BF1935"/>
    <w:rsid w:val="00BF268B"/>
    <w:rsid w:val="00BF43D7"/>
    <w:rsid w:val="00BF64BA"/>
    <w:rsid w:val="00BF6FDF"/>
    <w:rsid w:val="00BF7A2F"/>
    <w:rsid w:val="00C0043D"/>
    <w:rsid w:val="00C006B0"/>
    <w:rsid w:val="00C00D34"/>
    <w:rsid w:val="00C0127E"/>
    <w:rsid w:val="00C018E5"/>
    <w:rsid w:val="00C01E30"/>
    <w:rsid w:val="00C02E85"/>
    <w:rsid w:val="00C042A4"/>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6B7F"/>
    <w:rsid w:val="00C47016"/>
    <w:rsid w:val="00C478DD"/>
    <w:rsid w:val="00C50EEC"/>
    <w:rsid w:val="00C519CF"/>
    <w:rsid w:val="00C520BF"/>
    <w:rsid w:val="00C53222"/>
    <w:rsid w:val="00C56860"/>
    <w:rsid w:val="00C572CF"/>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324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CF464F"/>
    <w:rsid w:val="00D0006E"/>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AF3"/>
    <w:rsid w:val="00D461F0"/>
    <w:rsid w:val="00D46FC9"/>
    <w:rsid w:val="00D50E73"/>
    <w:rsid w:val="00D512B6"/>
    <w:rsid w:val="00D51C21"/>
    <w:rsid w:val="00D52C2F"/>
    <w:rsid w:val="00D532EF"/>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4D5F"/>
    <w:rsid w:val="00D852EF"/>
    <w:rsid w:val="00D858B7"/>
    <w:rsid w:val="00D85E22"/>
    <w:rsid w:val="00D8603E"/>
    <w:rsid w:val="00D90166"/>
    <w:rsid w:val="00D930F3"/>
    <w:rsid w:val="00D9321A"/>
    <w:rsid w:val="00D94C44"/>
    <w:rsid w:val="00D9559F"/>
    <w:rsid w:val="00D95DBE"/>
    <w:rsid w:val="00D97826"/>
    <w:rsid w:val="00DA0BB8"/>
    <w:rsid w:val="00DA1520"/>
    <w:rsid w:val="00DA3202"/>
    <w:rsid w:val="00DA326D"/>
    <w:rsid w:val="00DA613F"/>
    <w:rsid w:val="00DA6CB1"/>
    <w:rsid w:val="00DB1476"/>
    <w:rsid w:val="00DB169B"/>
    <w:rsid w:val="00DB18A0"/>
    <w:rsid w:val="00DB1ABD"/>
    <w:rsid w:val="00DB270B"/>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1BE"/>
    <w:rsid w:val="00EA5264"/>
    <w:rsid w:val="00EA553D"/>
    <w:rsid w:val="00EA6BB4"/>
    <w:rsid w:val="00EB05C0"/>
    <w:rsid w:val="00EB21DE"/>
    <w:rsid w:val="00EB27FA"/>
    <w:rsid w:val="00EB3BE9"/>
    <w:rsid w:val="00EB4866"/>
    <w:rsid w:val="00EB6195"/>
    <w:rsid w:val="00EB7061"/>
    <w:rsid w:val="00EB7838"/>
    <w:rsid w:val="00EB7CDF"/>
    <w:rsid w:val="00EC04F5"/>
    <w:rsid w:val="00EC0C9D"/>
    <w:rsid w:val="00EC1757"/>
    <w:rsid w:val="00EC1D7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0C17"/>
    <w:rsid w:val="00F31E87"/>
    <w:rsid w:val="00F32C78"/>
    <w:rsid w:val="00F336EA"/>
    <w:rsid w:val="00F355AD"/>
    <w:rsid w:val="00F372FC"/>
    <w:rsid w:val="00F37787"/>
    <w:rsid w:val="00F409F0"/>
    <w:rsid w:val="00F40D01"/>
    <w:rsid w:val="00F410D4"/>
    <w:rsid w:val="00F422D9"/>
    <w:rsid w:val="00F45B73"/>
    <w:rsid w:val="00F4741C"/>
    <w:rsid w:val="00F51556"/>
    <w:rsid w:val="00F5190B"/>
    <w:rsid w:val="00F51DFF"/>
    <w:rsid w:val="00F5309A"/>
    <w:rsid w:val="00F54C48"/>
    <w:rsid w:val="00F56AA6"/>
    <w:rsid w:val="00F6058A"/>
    <w:rsid w:val="00F60BDF"/>
    <w:rsid w:val="00F60F1E"/>
    <w:rsid w:val="00F611E0"/>
    <w:rsid w:val="00F612F2"/>
    <w:rsid w:val="00F61342"/>
    <w:rsid w:val="00F619BC"/>
    <w:rsid w:val="00F65070"/>
    <w:rsid w:val="00F667D6"/>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01"/>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404B"/>
    <w:rsid w:val="00FE73F2"/>
    <w:rsid w:val="00FF02C3"/>
    <w:rsid w:val="00FF073B"/>
    <w:rsid w:val="00FF2FCD"/>
    <w:rsid w:val="00FF4312"/>
    <w:rsid w:val="00FF47E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75A"/>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0">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参考文献"/>
    <w:basedOn w:val="Normal"/>
    <w:qFormat/>
    <w:rsid w:val="001216C5"/>
    <w:pPr>
      <w:keepLines/>
      <w:numPr>
        <w:numId w:val="29"/>
      </w:numPr>
      <w:spacing w:after="0" w:line="240" w:lineRule="auto"/>
    </w:pPr>
    <w:rPr>
      <w:rFonts w:ascii="Times New Roman" w:eastAsia="MS Mincho" w:hAnsi="Times New Roman" w:cs="Times New Roman"/>
      <w:sz w:val="20"/>
      <w:szCs w:val="20"/>
      <w:lang w:val="en-GB" w:eastAsia="en-US"/>
    </w:rPr>
  </w:style>
  <w:style w:type="paragraph" w:customStyle="1" w:styleId="Guidance">
    <w:name w:val="Guidance"/>
    <w:basedOn w:val="Normal"/>
    <w:rsid w:val="001216C5"/>
    <w:pPr>
      <w:spacing w:after="180" w:line="240" w:lineRule="auto"/>
    </w:pPr>
    <w:rPr>
      <w:rFonts w:ascii="Times New Roman" w:hAnsi="Times New Roman" w:cs="Times New Roman"/>
      <w:i/>
      <w:color w:val="0000FF"/>
      <w:sz w:val="20"/>
      <w:szCs w:val="20"/>
      <w:lang w:val="en-GB" w:eastAsia="en-US"/>
    </w:rPr>
  </w:style>
  <w:style w:type="paragraph" w:styleId="List2">
    <w:name w:val="List 2"/>
    <w:basedOn w:val="List"/>
    <w:autoRedefine/>
    <w:rsid w:val="000A2B4E"/>
    <w:pPr>
      <w:numPr>
        <w:numId w:val="31"/>
      </w:numPr>
      <w:tabs>
        <w:tab w:val="clear" w:pos="2041"/>
      </w:tabs>
      <w:spacing w:before="120" w:after="0" w:line="240" w:lineRule="auto"/>
      <w:ind w:left="426" w:hanging="426"/>
      <w:contextualSpacing w:val="0"/>
      <w:jc w:val="both"/>
    </w:pPr>
    <w:rPr>
      <w:rFonts w:ascii="Times New Roman" w:hAnsi="Times New Roman" w:cs="Times New Roman"/>
      <w:sz w:val="20"/>
      <w:szCs w:val="20"/>
    </w:rPr>
  </w:style>
  <w:style w:type="table" w:styleId="TableGridLight">
    <w:name w:val="Grid Table Light"/>
    <w:basedOn w:val="TableNormal"/>
    <w:uiPriority w:val="40"/>
    <w:rsid w:val="0019478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4A3DE-0C59-449D-BACD-A1491CB0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2020-10-23T17:15:00Z</dcterms:created>
  <dcterms:modified xsi:type="dcterms:W3CDTF">2020-10-23T17:44:00Z</dcterms:modified>
  <cp:category/>
</cp:coreProperties>
</file>